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8CBCB" w14:textId="3303FD0A" w:rsidR="00193BF1" w:rsidRDefault="00193BF1" w:rsidP="00B12403">
      <w:pPr>
        <w:pStyle w:val="NormalWeb"/>
        <w:shd w:val="clear" w:color="auto" w:fill="FFFFFF"/>
        <w:spacing w:before="0" w:beforeAutospacing="0" w:after="0" w:afterAutospacing="0" w:line="360" w:lineRule="atLeast"/>
        <w:ind w:right="-23" w:firstLine="284"/>
        <w:jc w:val="center"/>
        <w:rPr>
          <w:rFonts w:ascii="GHEA Grapalat" w:hAnsi="GHEA Grapalat"/>
          <w:b/>
          <w:bCs/>
          <w:color w:val="000000"/>
        </w:rPr>
      </w:pPr>
      <w:bookmarkStart w:id="0" w:name="_GoBack"/>
      <w:bookmarkEnd w:id="0"/>
      <w:r w:rsidRPr="0015326B">
        <w:rPr>
          <w:rFonts w:ascii="GHEA Grapalat" w:hAnsi="GHEA Grapalat"/>
          <w:b/>
          <w:bCs/>
          <w:color w:val="000000"/>
        </w:rPr>
        <w:t>ՀԻՄՆԱՎՈՐՈՒՄ</w:t>
      </w:r>
    </w:p>
    <w:p w14:paraId="3B0F41DF" w14:textId="77777777" w:rsidR="0015326B" w:rsidRPr="0015326B" w:rsidRDefault="0015326B" w:rsidP="00B12403">
      <w:pPr>
        <w:pStyle w:val="NormalWeb"/>
        <w:shd w:val="clear" w:color="auto" w:fill="FFFFFF"/>
        <w:spacing w:before="0" w:beforeAutospacing="0" w:after="0" w:afterAutospacing="0" w:line="360" w:lineRule="atLeast"/>
        <w:ind w:right="-23" w:firstLine="284"/>
        <w:jc w:val="center"/>
        <w:rPr>
          <w:rFonts w:ascii="GHEA Grapalat" w:hAnsi="GHEA Grapalat"/>
          <w:b/>
          <w:bCs/>
          <w:color w:val="000000"/>
        </w:rPr>
      </w:pPr>
    </w:p>
    <w:p w14:paraId="7C5F89FA" w14:textId="33FBA042" w:rsidR="00D914BA" w:rsidRPr="00DD4B36" w:rsidRDefault="00DE5065" w:rsidP="00DE5065">
      <w:pPr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«ՄԱՍՆԱԳԻՏԱԿԱՆ ԿՐԹՈՒԹՅԱՆ ԵՎ ՈՒՍՈՒՑՄԱՆ ՄԱՍԻՆ» ՕՐԵՆՔՈՒՄ ԼՐԱՑՈՒՄՆԵՐ ԵՎ ՓՈՓՈԽՈՒԹՅՈՒՆՆԵՐ ԿԱՏԱՐԵԼՈՒ ՄԱՍԻՆ» ԵՎ ՀԱՐԱԿԻՑ ՕՐԵՆՔՆԵՐԻ ՆԱԽԱԳԾԵՐԻ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914BA" w:rsidRPr="00DD4B36">
        <w:rPr>
          <w:rFonts w:ascii="GHEA Grapalat" w:hAnsi="GHEA Grapalat"/>
          <w:b/>
          <w:sz w:val="24"/>
          <w:szCs w:val="24"/>
        </w:rPr>
        <w:t xml:space="preserve">ՓԱԹԵԹԻ ԸՆԴՈՒՆՄԱՆ  ՎԵՐԱԲԵՐՅԱԼ </w:t>
      </w:r>
    </w:p>
    <w:p w14:paraId="7B5EB422" w14:textId="77777777" w:rsidR="007F70B4" w:rsidRPr="0015326B" w:rsidRDefault="007F70B4" w:rsidP="00B12403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right="-23" w:firstLine="284"/>
        <w:jc w:val="center"/>
        <w:rPr>
          <w:rFonts w:ascii="GHEA Grapalat" w:hAnsi="GHEA Grapalat"/>
          <w:color w:val="000000"/>
          <w:lang w:val="hy-AM"/>
        </w:rPr>
      </w:pPr>
    </w:p>
    <w:p w14:paraId="39DB9C09" w14:textId="063B564E" w:rsidR="00193BF1" w:rsidRPr="0015326B" w:rsidRDefault="00193BF1" w:rsidP="00B12403">
      <w:pPr>
        <w:pStyle w:val="NormalWeb"/>
        <w:numPr>
          <w:ilvl w:val="0"/>
          <w:numId w:val="1"/>
        </w:numPr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left="0" w:right="-23" w:firstLine="284"/>
        <w:jc w:val="both"/>
        <w:rPr>
          <w:rFonts w:ascii="GHEA Grapalat" w:hAnsi="GHEA Grapalat"/>
          <w:b/>
          <w:bCs/>
          <w:color w:val="000000"/>
        </w:rPr>
      </w:pPr>
      <w:r w:rsidRPr="0015326B">
        <w:rPr>
          <w:rFonts w:ascii="GHEA Grapalat" w:hAnsi="GHEA Grapalat"/>
          <w:b/>
          <w:bCs/>
          <w:color w:val="000000"/>
        </w:rPr>
        <w:t>Իրավական ակտի ընդունման անհրաժեշտությունը</w:t>
      </w:r>
    </w:p>
    <w:p w14:paraId="532859BC" w14:textId="77777777" w:rsidR="00E412E3" w:rsidRPr="0015326B" w:rsidRDefault="00E412E3" w:rsidP="00B12403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right="-23" w:firstLine="284"/>
        <w:jc w:val="both"/>
        <w:rPr>
          <w:rFonts w:ascii="GHEA Grapalat" w:hAnsi="GHEA Grapalat"/>
          <w:color w:val="000000"/>
        </w:rPr>
      </w:pPr>
    </w:p>
    <w:p w14:paraId="3A18CB7A" w14:textId="58D17F2B" w:rsidR="00BA7D49" w:rsidRPr="0015326B" w:rsidRDefault="007270DC" w:rsidP="00B12403">
      <w:pPr>
        <w:tabs>
          <w:tab w:val="left" w:pos="540"/>
        </w:tabs>
        <w:spacing w:after="0" w:line="360" w:lineRule="auto"/>
        <w:ind w:right="-23" w:firstLine="284"/>
        <w:jc w:val="both"/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</w:pPr>
      <w:r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Օրենսդրական</w:t>
      </w:r>
      <w:r w:rsidR="003B7C59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փաթեթը նախաձեռնելու անհրաժեշտությունը առաջացել է </w:t>
      </w:r>
      <w:r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</w:t>
      </w:r>
      <w:r w:rsidR="007C7F41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2024 թ</w:t>
      </w:r>
      <w:r w:rsidR="007C7F41" w:rsidRPr="0015326B">
        <w:rPr>
          <w:rFonts w:ascii="Cambria Math" w:eastAsia="Microsoft JhengHei" w:hAnsi="Cambria Math" w:cs="Cambria Math"/>
          <w:color w:val="191919"/>
          <w:sz w:val="24"/>
          <w:szCs w:val="24"/>
          <w:shd w:val="clear" w:color="auto" w:fill="FFFFFF"/>
        </w:rPr>
        <w:t>․</w:t>
      </w:r>
      <w:r w:rsidR="007C7F41" w:rsidRPr="0015326B">
        <w:rPr>
          <w:rFonts w:ascii="GHEA Grapalat" w:eastAsia="Microsoft JhengHei" w:hAnsi="GHEA Grapalat" w:cs="Microsoft JhengHei"/>
          <w:color w:val="191919"/>
          <w:sz w:val="24"/>
          <w:szCs w:val="24"/>
          <w:shd w:val="clear" w:color="auto" w:fill="FFFFFF"/>
        </w:rPr>
        <w:t xml:space="preserve"> մայիս </w:t>
      </w:r>
      <w:r w:rsidR="00734978" w:rsidRPr="0015326B">
        <w:rPr>
          <w:rFonts w:ascii="GHEA Grapalat" w:eastAsia="Microsoft JhengHei" w:hAnsi="GHEA Grapalat" w:cs="Microsoft JhengHei"/>
          <w:color w:val="191919"/>
          <w:sz w:val="24"/>
          <w:szCs w:val="24"/>
          <w:shd w:val="clear" w:color="auto" w:fill="FFFFFF"/>
        </w:rPr>
        <w:t>2</w:t>
      </w:r>
      <w:r w:rsidR="007750FD" w:rsidRPr="0015326B">
        <w:rPr>
          <w:rFonts w:ascii="GHEA Grapalat" w:eastAsia="Microsoft JhengHei" w:hAnsi="GHEA Grapalat" w:cs="Microsoft JhengHei"/>
          <w:color w:val="191919"/>
          <w:sz w:val="24"/>
          <w:szCs w:val="24"/>
          <w:shd w:val="clear" w:color="auto" w:fill="FFFFFF"/>
        </w:rPr>
        <w:t xml:space="preserve">2-ին </w:t>
      </w:r>
      <w:r w:rsidR="003B7C59" w:rsidRPr="0015326B">
        <w:rPr>
          <w:rFonts w:ascii="GHEA Grapalat" w:eastAsia="Microsoft JhengHei" w:hAnsi="GHEA Grapalat" w:cs="Microsoft JhengHei"/>
          <w:color w:val="191919"/>
          <w:sz w:val="24"/>
          <w:szCs w:val="24"/>
          <w:shd w:val="clear" w:color="auto" w:fill="FFFFFF"/>
        </w:rPr>
        <w:t xml:space="preserve">ընդունված </w:t>
      </w:r>
      <w:r w:rsidR="007750FD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«Մասնագիտական կրթության և ուսուցման մասին» Հայաստանի Հանրապետության նոր օրենք</w:t>
      </w:r>
      <w:r w:rsidR="00656E9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ի </w:t>
      </w:r>
      <w:r w:rsidR="005C59CA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(այսուհետև՝ ՄԿՈՒ օրենք) </w:t>
      </w:r>
      <w:r w:rsidR="0061703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դրույթների</w:t>
      </w:r>
      <w:r w:rsidR="003B7C59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ներդման և ենթաօրենսդրական ակտերի մշակման աշխատանքների</w:t>
      </w:r>
      <w:r w:rsidR="002B53C0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ընթացքում</w:t>
      </w:r>
      <w:r w:rsidR="0061703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նկատելի դարձած</w:t>
      </w:r>
      <w:r w:rsidR="00312C21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,</w:t>
      </w:r>
      <w:r w:rsidR="0061703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շահառուների բարձրացրած </w:t>
      </w:r>
      <w:r w:rsidR="00312C21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խնդիրները, </w:t>
      </w:r>
      <w:r w:rsidR="0061703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</w:t>
      </w:r>
      <w:r w:rsidR="002B53C0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ինչպես նաև կրթության ոլորտի ֆինանսավորման քաղաքականության մոտեցումներ</w:t>
      </w:r>
      <w:r w:rsidR="0061703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ը </w:t>
      </w:r>
      <w:r w:rsidR="00312C21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ամրագրելու </w:t>
      </w:r>
      <w:r w:rsidR="00617032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 </w:t>
      </w:r>
      <w:r w:rsidR="00312C21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նպատակով։ </w:t>
      </w:r>
      <w:r w:rsidR="00A32B53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Օրենքի ընդուն</w:t>
      </w:r>
      <w:r w:rsidR="00F04ABC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մամբ </w:t>
      </w:r>
      <w:r w:rsidR="00A32B53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մասնագիտական կրթության և ուսուցման ոլորտում հիմնավորապես վերանայվելու և մշակվելու էին </w:t>
      </w:r>
      <w:r w:rsidR="00D459B0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էականոր </w:t>
      </w:r>
      <w:r w:rsidR="00A32B53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նոր ենթաօրենսդրական ակտեր, որոնք </w:t>
      </w:r>
      <w:r w:rsidR="00D459B0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>վերաբերում էին ոչ միայն իրավահարաբերություններին և կառուցակարգերին, այլ կրթության կազմակերպմանն ու մեթոդաբանությանը։ Դրանով պայմանավորված մեծ էր փաստաթղթերի միջև փոխկապակցվածություն</w:t>
      </w:r>
      <w:r w:rsidR="00DF5670" w:rsidRPr="0015326B"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  <w:t xml:space="preserve">ն ու փոխլրացումը, որը ընդգրկում էր մինչ այդ գործող հարաբերությունների ու մեթոդների ամբողջ ծավալի անցումը ապահովելու խնդիրը։ </w:t>
      </w:r>
    </w:p>
    <w:p w14:paraId="75E426A1" w14:textId="77777777" w:rsidR="00BA7D49" w:rsidRPr="0015326B" w:rsidRDefault="00BA7D49" w:rsidP="00B12403">
      <w:pPr>
        <w:tabs>
          <w:tab w:val="left" w:pos="540"/>
        </w:tabs>
        <w:spacing w:after="0" w:line="360" w:lineRule="auto"/>
        <w:ind w:right="-23" w:firstLine="284"/>
        <w:jc w:val="both"/>
        <w:rPr>
          <w:rFonts w:ascii="GHEA Grapalat" w:hAnsi="GHEA Grapalat" w:cs="Sylfaen"/>
          <w:color w:val="191919"/>
          <w:sz w:val="24"/>
          <w:szCs w:val="24"/>
          <w:shd w:val="clear" w:color="auto" w:fill="FFFFFF"/>
        </w:rPr>
      </w:pPr>
    </w:p>
    <w:p w14:paraId="3E0614E7" w14:textId="77777777" w:rsidR="00C577D3" w:rsidRPr="0015326B" w:rsidRDefault="00084EC9" w:rsidP="00B12403">
      <w:pPr>
        <w:pStyle w:val="NormalWeb"/>
        <w:numPr>
          <w:ilvl w:val="0"/>
          <w:numId w:val="1"/>
        </w:numPr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left="0" w:right="-23" w:firstLine="284"/>
        <w:jc w:val="both"/>
        <w:rPr>
          <w:rFonts w:ascii="GHEA Grapalat" w:hAnsi="GHEA Grapalat"/>
          <w:b/>
          <w:bCs/>
          <w:color w:val="000000"/>
          <w:lang w:val="hy-AM"/>
        </w:rPr>
      </w:pPr>
      <w:r w:rsidRPr="0015326B">
        <w:rPr>
          <w:rFonts w:ascii="GHEA Grapalat" w:hAnsi="GHEA Grapalat"/>
          <w:b/>
          <w:bCs/>
          <w:color w:val="000000"/>
          <w:lang w:val="hy-AM"/>
        </w:rPr>
        <w:t xml:space="preserve">Կարգավորման հարաբերությունների ներկա վիճակը </w:t>
      </w:r>
      <w:r w:rsidR="001D4508" w:rsidRPr="0015326B">
        <w:rPr>
          <w:rFonts w:ascii="GHEA Grapalat" w:hAnsi="GHEA Grapalat"/>
          <w:b/>
          <w:bCs/>
          <w:color w:val="000000"/>
          <w:lang w:val="hy-AM"/>
        </w:rPr>
        <w:t>և</w:t>
      </w:r>
      <w:r w:rsidRPr="0015326B">
        <w:rPr>
          <w:rFonts w:ascii="GHEA Grapalat" w:hAnsi="GHEA Grapalat"/>
          <w:b/>
          <w:bCs/>
          <w:color w:val="000000"/>
          <w:lang w:val="hy-AM"/>
        </w:rPr>
        <w:t xml:space="preserve"> առկա խնդիրներն ու առաջարկվող լուծումները</w:t>
      </w:r>
    </w:p>
    <w:p w14:paraId="2048CDEC" w14:textId="0FC58DC1" w:rsidR="00C577D3" w:rsidRPr="0015326B" w:rsidRDefault="00B0047B" w:rsidP="00B12403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right="-23" w:firstLine="284"/>
        <w:jc w:val="both"/>
        <w:rPr>
          <w:rFonts w:ascii="GHEA Grapalat" w:hAnsi="GHEA Grapalat"/>
          <w:color w:val="000000"/>
          <w:lang w:val="hy-AM"/>
        </w:rPr>
      </w:pPr>
      <w:r w:rsidRPr="0015326B">
        <w:rPr>
          <w:rFonts w:ascii="GHEA Grapalat" w:hAnsi="GHEA Grapalat"/>
          <w:color w:val="000000"/>
          <w:lang w:val="hy-AM"/>
        </w:rPr>
        <w:t xml:space="preserve">Օրենքների փաթեթով առաջարկվող փոփոխությունները և լրացումները վերաբերում են հիմնական 4 ուղղությունների. </w:t>
      </w:r>
    </w:p>
    <w:p w14:paraId="2981453D" w14:textId="77777777" w:rsidR="00DF5670" w:rsidRPr="0015326B" w:rsidRDefault="00A32B53" w:rsidP="00B12403">
      <w:pPr>
        <w:pStyle w:val="NormalWeb"/>
        <w:numPr>
          <w:ilvl w:val="0"/>
          <w:numId w:val="32"/>
        </w:numPr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left="0" w:right="-23" w:firstLine="284"/>
        <w:jc w:val="both"/>
        <w:rPr>
          <w:rFonts w:ascii="GHEA Grapalat" w:hAnsi="GHEA Grapalat"/>
          <w:i/>
          <w:iCs/>
          <w:color w:val="000000"/>
          <w:lang w:val="hy-AM"/>
        </w:rPr>
      </w:pPr>
      <w:r w:rsidRPr="0015326B">
        <w:rPr>
          <w:rFonts w:ascii="GHEA Grapalat" w:hAnsi="GHEA Grapalat"/>
          <w:i/>
          <w:iCs/>
          <w:color w:val="000000"/>
          <w:lang w:val="hy-AM"/>
        </w:rPr>
        <w:t>ՄԿՈՒ կրթական ծրագրերի և որակավորումների լիցենզավորման</w:t>
      </w:r>
      <w:r w:rsidR="00DF5670" w:rsidRPr="0015326B">
        <w:rPr>
          <w:rFonts w:ascii="GHEA Grapalat" w:hAnsi="GHEA Grapalat"/>
          <w:i/>
          <w:iCs/>
          <w:color w:val="000000"/>
          <w:lang w:val="hy-AM"/>
        </w:rPr>
        <w:t xml:space="preserve"> պահանջների հստակեցումը և նոր պայմաններով պայմանավորված աստիճանական անցման նախապայմանի սահմանումը.</w:t>
      </w:r>
    </w:p>
    <w:p w14:paraId="4C4C314D" w14:textId="48513642" w:rsidR="005C59CA" w:rsidRPr="0015326B" w:rsidRDefault="005C59CA" w:rsidP="00B12403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right="-23" w:firstLine="284"/>
        <w:jc w:val="both"/>
        <w:rPr>
          <w:rFonts w:ascii="GHEA Grapalat" w:hAnsi="GHEA Grapalat"/>
          <w:color w:val="000000"/>
          <w:lang w:val="hy-AM"/>
        </w:rPr>
      </w:pPr>
      <w:r w:rsidRPr="0015326B">
        <w:rPr>
          <w:rFonts w:ascii="GHEA Grapalat" w:hAnsi="GHEA Grapalat"/>
          <w:color w:val="000000"/>
          <w:lang w:val="hy-AM"/>
        </w:rPr>
        <w:lastRenderedPageBreak/>
        <w:t xml:space="preserve">ՄԿՈՒ </w:t>
      </w:r>
      <w:r w:rsidR="00707EB1" w:rsidRPr="0015326B">
        <w:rPr>
          <w:rFonts w:ascii="GHEA Grapalat" w:hAnsi="GHEA Grapalat"/>
          <w:color w:val="000000"/>
          <w:lang w:val="hy-AM"/>
        </w:rPr>
        <w:t xml:space="preserve">օրենքով </w:t>
      </w:r>
      <w:r w:rsidR="00DF5670" w:rsidRPr="0015326B">
        <w:rPr>
          <w:rFonts w:ascii="GHEA Grapalat" w:hAnsi="GHEA Grapalat"/>
          <w:color w:val="000000"/>
          <w:lang w:val="hy-AM"/>
        </w:rPr>
        <w:t xml:space="preserve">նախատեսվել է կրթական ծրագրի իրականացումն </w:t>
      </w:r>
      <w:r w:rsidR="00565A2E" w:rsidRPr="0015326B">
        <w:rPr>
          <w:rFonts w:ascii="GHEA Grapalat" w:hAnsi="GHEA Grapalat"/>
          <w:color w:val="000000"/>
          <w:lang w:val="hy-AM"/>
        </w:rPr>
        <w:t xml:space="preserve">արտոնելու մեկ լիցենզիայի փոխարեն նախատեսել </w:t>
      </w:r>
      <w:r w:rsidR="00DF5670" w:rsidRPr="0015326B">
        <w:rPr>
          <w:rFonts w:ascii="GHEA Grapalat" w:hAnsi="GHEA Grapalat"/>
          <w:color w:val="000000"/>
          <w:lang w:val="hy-AM"/>
        </w:rPr>
        <w:t>երկաստիճան համակարգ՝ մասնագիտական կրթության համապատասխան մակարդակի որակավորման կրթական ծրագրի իրականացման իրավունք</w:t>
      </w:r>
      <w:r w:rsidR="0039793B" w:rsidRPr="0015326B">
        <w:rPr>
          <w:rFonts w:ascii="GHEA Grapalat" w:hAnsi="GHEA Grapalat"/>
          <w:color w:val="000000"/>
          <w:lang w:val="hy-AM"/>
        </w:rPr>
        <w:t>ի</w:t>
      </w:r>
      <w:r w:rsidR="00DF5670" w:rsidRPr="0015326B">
        <w:rPr>
          <w:rFonts w:ascii="GHEA Grapalat" w:hAnsi="GHEA Grapalat"/>
          <w:color w:val="000000"/>
          <w:lang w:val="hy-AM"/>
        </w:rPr>
        <w:t xml:space="preserve"> </w:t>
      </w:r>
      <w:r w:rsidR="00707EB1" w:rsidRPr="0015326B">
        <w:rPr>
          <w:rFonts w:ascii="GHEA Grapalat" w:hAnsi="GHEA Grapalat"/>
          <w:color w:val="000000"/>
          <w:lang w:val="hy-AM"/>
        </w:rPr>
        <w:t>տրամադր</w:t>
      </w:r>
      <w:r w:rsidR="0039793B" w:rsidRPr="0015326B">
        <w:rPr>
          <w:rFonts w:ascii="GHEA Grapalat" w:hAnsi="GHEA Grapalat"/>
          <w:color w:val="000000"/>
          <w:lang w:val="hy-AM"/>
        </w:rPr>
        <w:t>ում</w:t>
      </w:r>
      <w:r w:rsidR="00707EB1" w:rsidRPr="0015326B">
        <w:rPr>
          <w:rFonts w:ascii="GHEA Grapalat" w:hAnsi="GHEA Grapalat"/>
          <w:color w:val="000000"/>
          <w:lang w:val="hy-AM"/>
        </w:rPr>
        <w:t xml:space="preserve">, իսկ հետագայում տվյալ մակարդակի </w:t>
      </w:r>
      <w:r w:rsidR="00DF5670" w:rsidRPr="0015326B">
        <w:rPr>
          <w:rFonts w:ascii="GHEA Grapalat" w:hAnsi="GHEA Grapalat"/>
          <w:color w:val="000000"/>
          <w:lang w:val="hy-AM"/>
        </w:rPr>
        <w:t xml:space="preserve"> յուրաքանչյուր որակավորման </w:t>
      </w:r>
      <w:r w:rsidR="00707EB1" w:rsidRPr="0015326B">
        <w:rPr>
          <w:rFonts w:ascii="GHEA Grapalat" w:hAnsi="GHEA Grapalat"/>
          <w:color w:val="000000"/>
          <w:lang w:val="hy-AM"/>
        </w:rPr>
        <w:t xml:space="preserve">ծրագրի իրականացման լիցենզիայի տրամադրում։  </w:t>
      </w:r>
      <w:r w:rsidR="005E32E6">
        <w:rPr>
          <w:rFonts w:ascii="GHEA Grapalat" w:hAnsi="GHEA Grapalat"/>
          <w:color w:val="000000"/>
          <w:lang w:val="hy-AM"/>
        </w:rPr>
        <w:t>Դրանով տարանջատվել է ընդհան</w:t>
      </w:r>
      <w:r w:rsidR="00FD4055" w:rsidRPr="0015326B">
        <w:rPr>
          <w:rFonts w:ascii="GHEA Grapalat" w:hAnsi="GHEA Grapalat"/>
          <w:color w:val="000000"/>
          <w:lang w:val="hy-AM"/>
        </w:rPr>
        <w:t xml:space="preserve">րապես մասնագիտական կրթության արհետագործական կամ միջին մասնագիտական կրթության մակարդակում ծրագիր իրականացնելու պահանջները և կոնկրետ որակավորման ծրագիր իրականացնելու պահանջները։ </w:t>
      </w:r>
    </w:p>
    <w:p w14:paraId="31E2C457" w14:textId="4964E981" w:rsidR="006E1227" w:rsidRPr="0015326B" w:rsidRDefault="002C79AA" w:rsidP="00B12403">
      <w:pPr>
        <w:spacing w:after="0" w:line="360" w:lineRule="auto"/>
        <w:ind w:right="-23" w:firstLine="284"/>
        <w:jc w:val="bot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Օրենդրական նախաձեռնությամբ հստակեցվել </w:t>
      </w:r>
      <w:r w:rsidR="005C59CA" w:rsidRPr="0015326B">
        <w:rPr>
          <w:rFonts w:ascii="GHEA Grapalat" w:hAnsi="GHEA Grapalat"/>
          <w:color w:val="000000"/>
          <w:sz w:val="24"/>
          <w:szCs w:val="24"/>
          <w:lang w:val="hy-AM"/>
        </w:rPr>
        <w:t>են</w:t>
      </w: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 մի շարք հարցեր։ Մասնավորապես՝ ՄԿՈՒ օրենքի  </w:t>
      </w:r>
      <w:r w:rsidR="005C59CA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11-րդ հոդվածում </w:t>
      </w:r>
      <w:r w:rsidR="006E1227" w:rsidRPr="0015326B">
        <w:rPr>
          <w:rFonts w:ascii="GHEA Grapalat" w:hAnsi="GHEA Grapalat"/>
          <w:color w:val="000000"/>
          <w:sz w:val="24"/>
          <w:szCs w:val="24"/>
          <w:lang w:val="hy-AM"/>
        </w:rPr>
        <w:t>3-րդ մաս</w:t>
      </w:r>
      <w:r w:rsidR="00035B9E" w:rsidRPr="0015326B">
        <w:rPr>
          <w:rFonts w:ascii="GHEA Grapalat" w:hAnsi="GHEA Grapalat"/>
          <w:color w:val="000000"/>
          <w:sz w:val="24"/>
          <w:szCs w:val="24"/>
          <w:lang w:val="hy-AM"/>
        </w:rPr>
        <w:t>ի 4-րդ կետ</w:t>
      </w:r>
      <w:r w:rsidR="006E1227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ում, որպես կրթական ծրագրի իրականացման իրավունքի նախապայման սահմանված՝ ՄՈՒՀ-ի հինգ տարվա զարգացման ռազմավարական ծրագրի առկայությունը կոնկրետացվել և փոխվել է  </w:t>
      </w:r>
      <w:r w:rsidR="00035B9E" w:rsidRPr="0015326B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6E1227" w:rsidRPr="0015326B">
        <w:rPr>
          <w:rFonts w:ascii="GHEA Grapalat" w:hAnsi="GHEA Grapalat"/>
          <w:color w:val="000000"/>
          <w:sz w:val="24"/>
          <w:szCs w:val="24"/>
          <w:lang w:val="hy-AM"/>
        </w:rPr>
        <w:t>ՄՈՒՀ-ի զարգացման հայեցակարգի առկայությունը, որում հիմնավորվում է կրթական ծրագրի տվյալ մակարդակի ներդման նպատակը և գործողությունները.</w:t>
      </w:r>
      <w:r w:rsidR="00035B9E" w:rsidRPr="0015326B">
        <w:rPr>
          <w:rFonts w:ascii="GHEA Grapalat" w:hAnsi="GHEA Grapalat"/>
          <w:color w:val="000000"/>
          <w:sz w:val="24"/>
          <w:szCs w:val="24"/>
          <w:lang w:val="hy-AM"/>
        </w:rPr>
        <w:t>»։</w:t>
      </w:r>
      <w:r w:rsidR="00035B9E"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 xml:space="preserve"> Իսկ 5-րդ կետում որոշակիացվել է մասնավոր և հանրային ՄՈՒՀ-երի կողմից ուսանողների ֆինանսական աջակցություն տրամադրել պարտավորության հարցը՝ սահմանելով «ուսանողների առնվազն 5 տոկոսին» աջակցելու պահանջը։ </w:t>
      </w:r>
    </w:p>
    <w:p w14:paraId="7697308C" w14:textId="3C9D7CDE" w:rsidR="00417B1A" w:rsidRPr="0015326B" w:rsidRDefault="001066B1" w:rsidP="00B12403">
      <w:pPr>
        <w:shd w:val="clear" w:color="auto" w:fill="FFFFFF"/>
        <w:spacing w:after="0" w:line="360" w:lineRule="auto"/>
        <w:ind w:right="-23" w:firstLine="284"/>
        <w:jc w:val="both"/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</w:pPr>
      <w:r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>Օրենսդրական նախաձեռնությամբ  կարգավորվել է ե</w:t>
      </w: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րկաստիճան լիցենզավորման անցումային դրույթների իրագործման հարցը, քանի որ ըստ  ՄԿՈՒ օրենքի 38-րդ հոդվածի 5-րդ մասի </w:t>
      </w:r>
      <w:r w:rsidR="006D2595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և «Լիցենզավորման մասին օրենքում փոփոխություններ և լրացումներ կատարելու մասին օրենքի» 2-րդ հոդվածի 2-րդ կետի  </w:t>
      </w: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>ուժի մեջ է մտն</w:t>
      </w:r>
      <w:r w:rsidR="006D2595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ում </w:t>
      </w: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>2025 թվականի հուլիսի 1-ից</w:t>
      </w:r>
      <w:r w:rsidR="006D2595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։ Խնդիրն այն է, որ </w:t>
      </w:r>
      <w:r w:rsidR="00294FCE" w:rsidRPr="0015326B">
        <w:rPr>
          <w:rFonts w:ascii="GHEA Grapalat" w:hAnsi="GHEA Grapalat"/>
          <w:color w:val="000000"/>
          <w:sz w:val="24"/>
          <w:szCs w:val="24"/>
          <w:lang w:val="hy-AM"/>
        </w:rPr>
        <w:t>յ</w:t>
      </w:r>
      <w:r w:rsidR="006D2595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ուրաքանչյուր որակավորման </w:t>
      </w:r>
      <w:r w:rsidR="00294FCE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լիցենզիային ներկայացվող պարտադիր պահանջ է սահմանված </w:t>
      </w:r>
      <w:r w:rsidR="006D2595"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294FCE" w:rsidRPr="00481675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 համապատասխան կրթական ծրագրի մակարդակի որակավորումն (ուղղվածությունը) </w:t>
      </w:r>
      <w:r w:rsidR="00294FCE" w:rsidRPr="00481675">
        <w:rPr>
          <w:rFonts w:ascii="GHEA Grapalat" w:eastAsia="Times New Roman" w:hAnsi="GHEA Grapalat" w:cs="Arial"/>
          <w:b/>
          <w:bCs/>
          <w:i/>
          <w:iCs/>
          <w:color w:val="333333"/>
          <w:sz w:val="24"/>
          <w:szCs w:val="24"/>
          <w:lang w:val="hy-AM" w:eastAsia="hy-AM"/>
        </w:rPr>
        <w:t>ապահովող ուսումնամեթոդական փաթեթի առկայությունը</w:t>
      </w:r>
      <w:r w:rsidR="00294FCE" w:rsidRPr="00481675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 (ուսումնական մոդուլները, ուսումնական պլանները, ծրագրի իրականացման ձևը)</w:t>
      </w:r>
      <w:r w:rsidR="00294FCE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։ Նշված ուսումնամեթոդական փաթեթի համար ներկայումս դեռևս հիմք է ընդունվում մասնագիտական կրթության պետական կրթական չափորոշիչը և մոդուլային ծրագիրը, իսկ </w:t>
      </w:r>
      <w:r w:rsidR="00F84E61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ՄԿՈՒ օրենքով աստիճանաբար անցում է կատարվելու ոլորտային որակավորումների շրջանակին (ՈՈՇ) և </w:t>
      </w:r>
      <w:r w:rsidR="00F84E61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lastRenderedPageBreak/>
        <w:t>դրանց հիմնա վրա ԿԳՄՍՄ</w:t>
      </w:r>
      <w:r w:rsidR="00686BCD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>Ն</w:t>
      </w:r>
      <w:r w:rsidR="00F84E61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 սահմանած որակավորումների շրջանակային նկարագրերին (ՈՇՆ)։ Այսինքն կրթական չափորոշիչն</w:t>
      </w:r>
      <w:r w:rsidR="00417B1A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>ե</w:t>
      </w:r>
      <w:r w:rsidR="00F84E61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րից </w:t>
      </w:r>
      <w:r w:rsidR="00417B1A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համապատասխան ՈՇՆ անցումը տեղի է ունենալու աստիճանաբար։ Օրինակ 2026 թվականին պլանավորված է առնվազն 10 ոլորտի որակավորման շրջանակի և դրանց նկարագրերի սահմանում։ ՄԿՈՒ օրենքում այս անցումը հստակ չէր սահմանված, ինչն առաջ է բերում մասնագիտական  կրթական ծրագրերով լիցենզավորման գործընթացի դադարեցման։ </w:t>
      </w:r>
    </w:p>
    <w:p w14:paraId="78088B3B" w14:textId="77777777" w:rsidR="00232284" w:rsidRPr="00DD4B36" w:rsidRDefault="00417B1A" w:rsidP="00B12403">
      <w:pPr>
        <w:shd w:val="clear" w:color="auto" w:fill="FFFFFF"/>
        <w:spacing w:after="0" w:line="360" w:lineRule="auto"/>
        <w:ind w:right="-23" w:firstLine="284"/>
        <w:jc w:val="both"/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</w:pPr>
      <w:r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>«Լիցենզավորման մասին</w:t>
      </w:r>
      <w:r w:rsidR="00D853FD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>»</w:t>
      </w:r>
      <w:r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 օրենքի անցումային դրույթներում առաջարկ</w:t>
      </w:r>
      <w:r w:rsidR="00D853FD" w:rsidRPr="0015326B"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  <w:t xml:space="preserve">ող լրացումը հնարավրոություն կտա հստակեցնել լիցենզավորման աստիճանական անցումը։ Մասնավորապես՝ </w:t>
      </w:r>
      <w:bookmarkStart w:id="1" w:name="_Hlk219215605"/>
      <w:r w:rsidR="00D853FD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Լի</w:t>
      </w:r>
      <w:r w:rsidR="00B12403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ցենզավորման օրենքով </w:t>
      </w:r>
      <w:r w:rsidR="00D853FD" w:rsidRPr="00D853FD">
        <w:rPr>
          <w:rFonts w:ascii="GHEA Grapalat" w:eastAsia="Times New Roman" w:hAnsi="GHEA Grapalat" w:cs="Arial"/>
          <w:color w:val="333333"/>
          <w:sz w:val="24"/>
          <w:szCs w:val="24"/>
          <w:lang w:val="hy-AM"/>
        </w:rPr>
        <w:t xml:space="preserve">սահմանված լիցենզավորման ենթակա գործունեության տեսակներն իրականացնելու համար հիմք է ընդունվում  </w:t>
      </w:r>
      <w:r w:rsidR="00D853FD" w:rsidRPr="00D853FD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կրթության պետական կառավարման լիազոր մարմնի հաստատած և աստիճանաբար ներդվող, «Մասնագիտական կրթության և ուսուցման մասին» օրենքի 7-րդ հոդվածի 7-րդ և 8-րդ մասերով սահմանված արհետագործական կամ միջին մասնագիտական կրթական ծրագրի մակարդակում տվյալ որակավորման շրջանակային նկարագիրը։  Մինչ այդ լ</w:t>
      </w:r>
      <w:r w:rsidR="00B12403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ի</w:t>
      </w:r>
      <w:r w:rsidR="00D853FD" w:rsidRPr="00D853FD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ցենզավորման գործընթացին ներկայացված փաթեթում հիմք է ընդունվում նախնական մասնագիտական (արհետավործական) կամ միջին մասնագիտական կրթության տվյալ մասնագիտության որակավորման պետական կրթական չափորոշիչը, կրթական ծրագիրը և համապատասխան մեթոդական փաթեթը։</w:t>
      </w:r>
      <w:r w:rsidR="00D853FD" w:rsidRPr="00DD4B36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»։</w:t>
      </w:r>
    </w:p>
    <w:p w14:paraId="2643DDBB" w14:textId="08C06AFB" w:rsidR="008F74A1" w:rsidRPr="00674CA6" w:rsidRDefault="008F74A1" w:rsidP="008F74A1">
      <w:pPr>
        <w:shd w:val="clear" w:color="auto" w:fill="FFFFFF"/>
        <w:spacing w:after="0" w:line="360" w:lineRule="auto"/>
        <w:ind w:right="-23" w:firstLine="284"/>
        <w:jc w:val="both"/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</w:pPr>
      <w:r w:rsidRPr="00674CA6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  <w:t xml:space="preserve">Մինչև աստիճանաբար ներդվող, «Մասնագիտական կրթության և ուսուցման մասին» օրենքի 7-րդ հոդվածի 7-րդ և 8-րդ մասերով սահմանված արհետագործական կամ միջին մասնագիտական կրթական ծրագրի մակարդակում տվյալ որակավորման շրջանակային նկարագիրը հաստատելը, լիցենզավորումը պետք է իրականացվի նախնական մասնագիտական (արհետավործական) կամ միջին մասնագիտական կրթական ծրագրերով, ուստի պետք է </w:t>
      </w:r>
      <w:r w:rsidRPr="00674CA6">
        <w:rPr>
          <w:rFonts w:ascii="GHEA Grapalat" w:hAnsi="GHEA Grapalat"/>
          <w:sz w:val="24"/>
          <w:szCs w:val="24"/>
          <w:lang w:val="hy-AM"/>
        </w:rPr>
        <w:t>«</w:t>
      </w:r>
      <w:r w:rsidRPr="00674CA6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  <w:t>Պետական տուրքի մասին</w:t>
      </w:r>
      <w:r w:rsidRPr="00674CA6">
        <w:rPr>
          <w:rFonts w:ascii="GHEA Grapalat" w:hAnsi="GHEA Grapalat"/>
          <w:sz w:val="24"/>
          <w:szCs w:val="24"/>
          <w:lang w:val="hy-AM"/>
        </w:rPr>
        <w:t>»</w:t>
      </w:r>
      <w:r w:rsidRPr="00674CA6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  <w:t xml:space="preserve"> օրենքում ամրագրել տվյալ կրթական ծրագրերով պետական տուրքի վճարման համապատասխան դրույքաչափեր:</w:t>
      </w:r>
    </w:p>
    <w:p w14:paraId="0D093A59" w14:textId="6AD7EF58" w:rsidR="00B12403" w:rsidRPr="00674CA6" w:rsidRDefault="00232284" w:rsidP="008F74A1">
      <w:pPr>
        <w:shd w:val="clear" w:color="auto" w:fill="FFFFFF"/>
        <w:spacing w:after="0" w:line="360" w:lineRule="auto"/>
        <w:ind w:right="-23" w:firstLine="284"/>
        <w:jc w:val="both"/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</w:pPr>
      <w:r w:rsidRPr="00674CA6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  <w:t>Քանի որ, հանրակրթության բնագավառի լիցենզավորման գործընթացում</w:t>
      </w:r>
      <w:r w:rsidR="00D853FD" w:rsidRPr="00674CA6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  <w:t xml:space="preserve"> </w:t>
      </w:r>
      <w:r w:rsidRPr="00674CA6">
        <w:rPr>
          <w:rFonts w:ascii="GHEA Grapalat" w:hAnsi="GHEA Grapalat"/>
          <w:sz w:val="24"/>
          <w:szCs w:val="24"/>
          <w:lang w:val="hy-AM"/>
        </w:rPr>
        <w:t xml:space="preserve">երկաստիճան համակարգի (համապատասխան մակարդակի որակավորման կրթական ծրագրի իրականացման իրավունքի տրամադրում, իսկ հետագայում տվյալ մակարդակի  յուրաքանչյուր </w:t>
      </w:r>
      <w:r w:rsidRPr="00674CA6">
        <w:rPr>
          <w:rFonts w:ascii="GHEA Grapalat" w:hAnsi="GHEA Grapalat"/>
          <w:sz w:val="24"/>
          <w:szCs w:val="24"/>
          <w:lang w:val="hy-AM"/>
        </w:rPr>
        <w:lastRenderedPageBreak/>
        <w:t>որակավորման ծրագրի իրականացման լիցենզիայի տրամադրում) անցում նախատեսված չէ</w:t>
      </w:r>
      <w:r w:rsidR="008F74A1" w:rsidRPr="00674CA6">
        <w:rPr>
          <w:rFonts w:ascii="GHEA Grapalat" w:hAnsi="GHEA Grapalat"/>
          <w:sz w:val="24"/>
          <w:szCs w:val="24"/>
          <w:lang w:val="hy-AM"/>
        </w:rPr>
        <w:t>,</w:t>
      </w:r>
      <w:r w:rsidRPr="00674CA6">
        <w:rPr>
          <w:rFonts w:ascii="GHEA Grapalat" w:hAnsi="GHEA Grapalat"/>
          <w:sz w:val="24"/>
          <w:szCs w:val="24"/>
          <w:lang w:val="hy-AM"/>
        </w:rPr>
        <w:t xml:space="preserve"> ուստի անհրաժեշտություն է առաջացել </w:t>
      </w:r>
      <w:r w:rsidR="008F74A1" w:rsidRPr="00674CA6">
        <w:rPr>
          <w:rFonts w:ascii="GHEA Grapalat" w:hAnsi="GHEA Grapalat"/>
          <w:sz w:val="24"/>
          <w:szCs w:val="24"/>
          <w:lang w:val="hy-AM"/>
        </w:rPr>
        <w:t>«</w:t>
      </w:r>
      <w:r w:rsidRPr="00674CA6">
        <w:rPr>
          <w:rFonts w:ascii="GHEA Grapalat" w:hAnsi="GHEA Grapalat"/>
          <w:sz w:val="24"/>
          <w:szCs w:val="24"/>
          <w:lang w:val="hy-AM"/>
        </w:rPr>
        <w:t>Կրթության մասին</w:t>
      </w:r>
      <w:r w:rsidR="008F74A1" w:rsidRPr="00674CA6">
        <w:rPr>
          <w:rFonts w:ascii="GHEA Grapalat" w:hAnsi="GHEA Grapalat"/>
          <w:sz w:val="24"/>
          <w:szCs w:val="24"/>
          <w:lang w:val="hy-AM"/>
        </w:rPr>
        <w:t>»</w:t>
      </w:r>
      <w:r w:rsidRPr="00674CA6">
        <w:rPr>
          <w:rFonts w:ascii="GHEA Grapalat" w:hAnsi="GHEA Grapalat"/>
          <w:sz w:val="24"/>
          <w:szCs w:val="24"/>
          <w:lang w:val="hy-AM"/>
        </w:rPr>
        <w:t xml:space="preserve"> օրենքով առանձնացնել հանրակրթական, մասնագիտական և բարձրագույն կրթության լիցենզավորման պահանջը:</w:t>
      </w:r>
      <w:r w:rsidR="008F74A1" w:rsidRPr="00674CA6">
        <w:rPr>
          <w:rFonts w:ascii="GHEA Grapalat" w:hAnsi="GHEA Grapalat"/>
          <w:sz w:val="24"/>
          <w:szCs w:val="24"/>
          <w:lang w:val="hy-AM"/>
        </w:rPr>
        <w:t xml:space="preserve"> </w:t>
      </w:r>
      <w:r w:rsidR="00D853FD" w:rsidRPr="00674CA6">
        <w:rPr>
          <w:rFonts w:ascii="GHEA Grapalat" w:eastAsia="Times New Roman" w:hAnsi="GHEA Grapalat" w:cs="Arial"/>
          <w:sz w:val="24"/>
          <w:szCs w:val="24"/>
          <w:shd w:val="clear" w:color="auto" w:fill="FFFFFF"/>
          <w:lang w:val="hy-AM" w:eastAsia="ru-RU"/>
        </w:rPr>
        <w:t xml:space="preserve"> </w:t>
      </w:r>
    </w:p>
    <w:p w14:paraId="4CBF21A9" w14:textId="6ACAC92C" w:rsidR="00847010" w:rsidRPr="0015326B" w:rsidRDefault="00B12403" w:rsidP="00847010">
      <w:pPr>
        <w:pStyle w:val="ListParagraph"/>
        <w:numPr>
          <w:ilvl w:val="0"/>
          <w:numId w:val="32"/>
        </w:numPr>
        <w:shd w:val="clear" w:color="auto" w:fill="FFFFFF"/>
        <w:spacing w:after="0" w:line="360" w:lineRule="auto"/>
        <w:ind w:left="0" w:right="-23" w:firstLine="426"/>
        <w:jc w:val="both"/>
        <w:rPr>
          <w:rFonts w:ascii="GHEA Grapalat" w:eastAsia="Times New Roman" w:hAnsi="GHEA Grapalat" w:cs="Arial"/>
          <w:color w:val="333333"/>
          <w:sz w:val="24"/>
          <w:szCs w:val="24"/>
          <w:lang w:val="hy-AM" w:eastAsia="hy-AM"/>
        </w:rPr>
      </w:pP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Օրենքի նախագծերով կարգավորվող երկրորդ ուղղությունը վերաբերում է </w:t>
      </w:r>
      <w:r w:rsidR="00847010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ՄԿՈՒ ոլորտում ֆինանսավորման քաղաքականությանը։ Ներկայում դրանք տարանջատվում են սոցիալական խմբերի ներկայացուցիչների կրթության ընդգրկվածությանն աջակց</w:t>
      </w:r>
      <w:r w:rsidR="00A528F5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ելու </w:t>
      </w:r>
      <w:r w:rsidR="00847010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և գերակա ոլորտներում որակավորված մասնագետների  պատրաստ</w:t>
      </w:r>
      <w:r w:rsidR="00A528F5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ելու </w:t>
      </w:r>
      <w:r w:rsidR="00847010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նպատակին։ </w:t>
      </w:r>
    </w:p>
    <w:p w14:paraId="59A11122" w14:textId="77777777" w:rsidR="00137884" w:rsidRPr="0015326B" w:rsidRDefault="00847010" w:rsidP="00A528F5">
      <w:pPr>
        <w:spacing w:line="360" w:lineRule="auto"/>
        <w:ind w:firstLine="284"/>
        <w:jc w:val="both"/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</w:pP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Ն</w:t>
      </w:r>
      <w:r w:rsidR="00A528F5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երկայումս մասնագիտական կրթության մակարդակներում պետության համար առաջնահերթ և կարևոր ոլորտների (գերակա ոլորտ) որակավորներով (ուղղվածությամբ) հիմնական կրթության հիմքով ընդունված ուսանողներին պետական բյուջեի միջոցների հաշվին տարեկան </w:t>
      </w:r>
      <w:r w:rsidR="006E1C8A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տրամադրվում է </w:t>
      </w:r>
      <w:r w:rsidR="00A528F5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ֆինանսավորում</w:t>
      </w:r>
      <w:r w:rsidR="006E1C8A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։ Սակայն այս դրույթը նոր օրենքում չի սահմանվել։ ՄԿՈՒ օրենքի 18-րդ հոդվածում լրացում կատարելով կոնկրետացվել է Կառավարությանը վերապահված նշված լիազորությունը։ </w:t>
      </w:r>
    </w:p>
    <w:p w14:paraId="4B3F8F2B" w14:textId="77777777" w:rsidR="00367814" w:rsidRPr="0015326B" w:rsidRDefault="00137884" w:rsidP="00A528F5">
      <w:pPr>
        <w:spacing w:line="360" w:lineRule="auto"/>
        <w:ind w:firstLine="284"/>
        <w:jc w:val="both"/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</w:pP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ՄԿՈՒ օրենքով, որպես կրթության առանձին ձև հանվել է առկա և հեռակա ձևերը։ Բացի դրանից «նախնական մասնագիտական (արհետագործական)« և «միջին մասնագիտական» եզրույթները փոխվել են «մասնագիտական կրթությ</w:t>
      </w:r>
      <w:r w:rsidR="00367814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ուն» եզրույթի։ </w:t>
      </w: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 Դրանով պայմանավորված օրենսդրական փաթեթով առաջարկվում է փոփոխություն  կատարել «Հաշմանդամություն ունեցող անձնաց իրավունքների պաշտպանության մասին» </w:t>
      </w:r>
      <w:r w:rsidR="00367814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օրենքի 15-րդ հոդվածում </w:t>
      </w: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և «Առանց ծնողական խնամքի մնացած երեխաների սոցիալական պաշտպանության մասին» օրենք</w:t>
      </w:r>
      <w:r w:rsidR="00367814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ի 7-րդ հոդված</w:t>
      </w: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>ում</w:t>
      </w:r>
      <w:r w:rsidR="00367814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։ </w:t>
      </w:r>
    </w:p>
    <w:p w14:paraId="00838921" w14:textId="77777777" w:rsidR="00367814" w:rsidRPr="0015326B" w:rsidRDefault="00367814" w:rsidP="00A528F5">
      <w:pPr>
        <w:spacing w:line="360" w:lineRule="auto"/>
        <w:ind w:firstLine="284"/>
        <w:jc w:val="both"/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</w:pPr>
    </w:p>
    <w:p w14:paraId="59C7CA45" w14:textId="76154377" w:rsidR="00B33F1C" w:rsidRPr="0015326B" w:rsidRDefault="00137884" w:rsidP="005F1A46">
      <w:pPr>
        <w:pStyle w:val="ListParagraph"/>
        <w:numPr>
          <w:ilvl w:val="0"/>
          <w:numId w:val="32"/>
        </w:numPr>
        <w:spacing w:after="0" w:line="360" w:lineRule="auto"/>
        <w:ind w:left="0" w:firstLine="567"/>
        <w:jc w:val="bot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  <w:r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 </w:t>
      </w:r>
      <w:r w:rsidR="006E1C8A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 </w:t>
      </w:r>
      <w:r w:rsidR="00367814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Օրենքի նախագծով կարգավորվող երրորդ ուղղությունը հստակություն է մտցնում </w:t>
      </w:r>
      <w:r w:rsidR="00B33F1C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t xml:space="preserve">ՄԿՈՒ համակարգում ներառական կրթության ներդման ու մանակավարժահոգեբանական և այլ ծառայությունների կազակերպման հարաբերություններում։ ՄԿՈՒ օրենքում այդ հարաբերությունները նույնականածցվել էին «Հանրակրթության մասին» օրենքի կարագավորումների հետ։ Սակայն հաշվի առնելով ՄԿՈՒ ոլորտի առանձնահատկությունները անհրաժեշտություն է սահմանել առանձին կարգավորում։ </w:t>
      </w:r>
      <w:r w:rsidR="00B33F1C" w:rsidRPr="0015326B">
        <w:rPr>
          <w:rFonts w:ascii="GHEA Grapalat" w:eastAsia="Times New Roman" w:hAnsi="GHEA Grapalat" w:cs="Arial"/>
          <w:color w:val="333333"/>
          <w:sz w:val="24"/>
          <w:szCs w:val="24"/>
          <w:shd w:val="clear" w:color="auto" w:fill="FFFFFF"/>
          <w:lang w:val="hy-AM" w:eastAsia="ru-RU"/>
        </w:rPr>
        <w:lastRenderedPageBreak/>
        <w:t xml:space="preserve">Այդ նպատակով 15-րդ և 19-րդ հոդվածներում լրացվել է, որ  </w:t>
      </w:r>
      <w:bookmarkStart w:id="2" w:name="_Hlk219900259"/>
      <w:r w:rsidR="00B33F1C"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>«Մանկավարժահոգեբանական աջակցության տրամադրման կարգը սահմանում է կրթության պետական կառավարման լիազոր մարմինը։</w:t>
      </w:r>
      <w:r w:rsidR="005F1A46"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 xml:space="preserve"> </w:t>
      </w:r>
    </w:p>
    <w:p w14:paraId="28CA23D1" w14:textId="77777777" w:rsidR="005F1A46" w:rsidRPr="0015326B" w:rsidRDefault="005F1A46" w:rsidP="005F1A46">
      <w:pPr>
        <w:pStyle w:val="ListParagraph"/>
        <w:spacing w:after="0" w:line="360" w:lineRule="auto"/>
        <w:ind w:left="567"/>
        <w:jc w:val="bot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</w:p>
    <w:bookmarkEnd w:id="2"/>
    <w:p w14:paraId="6F355719" w14:textId="1CF86607" w:rsidR="005F1A46" w:rsidRPr="0015326B" w:rsidRDefault="005F1A46" w:rsidP="005F1A46">
      <w:pPr>
        <w:pStyle w:val="ListParagraph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  <w:r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 xml:space="preserve">Օրենսդրական փոփոխությամբ հստակեցվել է նաև հիմնական կրթության հիմքով մասնագիտական կրթության որակավորումներով կրթություն ստացող շրջանավարտներին ավարտական փաստաթուղթ շնորհելու հարցը։ Համաձայն առաջարկվող լրացման  </w:t>
      </w:r>
      <w:bookmarkStart w:id="3" w:name="_Hlk219899669"/>
      <w:r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>«Մասնագիտական կրթական ծրագրի համապատասխան մակարդակներում  որոշակի  որակավորման ծրագիրը  սույն օրենքի 15-րդ հոդվածի 7-րդ մասով սահմանված հիմնական կրթության հիմքով կազմակերպելու դեպքում, շնորհվում է նաև միջնակարգ կրթության երրորդ աստիճանի որակավորում և տրվում «Հանրակրթության մասին» օրենքով սահմանված ավարտական փաստաթուղթ՝ առանձին կամ միասնական փաստաթղթով։</w:t>
      </w:r>
    </w:p>
    <w:p w14:paraId="74D86775" w14:textId="77777777" w:rsidR="006D2C4D" w:rsidRPr="0015326B" w:rsidRDefault="006D2C4D" w:rsidP="006D2C4D">
      <w:pPr>
        <w:pStyle w:val="ListParagrap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</w:p>
    <w:p w14:paraId="006ED7FD" w14:textId="5DC4CD1A" w:rsidR="006D2C4D" w:rsidRPr="0015326B" w:rsidRDefault="006D2C4D" w:rsidP="006D2C4D">
      <w:pPr>
        <w:spacing w:after="0" w:line="360" w:lineRule="auto"/>
        <w:ind w:firstLine="426"/>
        <w:jc w:val="bot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  <w:r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 xml:space="preserve">Հստակեցվել է նաև տարբեր պատճառներով մասնագիտական կրթությունը անավարտ թողած և հանրակրթական պարատադիր կրթության ծրագրում ընդգրկվելու իրավունքի հարցը՝ դրա որոշումը կայացնելու իրավունքը թողնելով ուսանողին։ </w:t>
      </w:r>
    </w:p>
    <w:p w14:paraId="0A692C08" w14:textId="77777777" w:rsidR="006D2C4D" w:rsidRPr="0015326B" w:rsidRDefault="006D2C4D" w:rsidP="006D2C4D">
      <w:pPr>
        <w:pStyle w:val="ListParagrap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</w:p>
    <w:p w14:paraId="1593940E" w14:textId="7B8F9255" w:rsidR="006D2C4D" w:rsidRPr="0015326B" w:rsidRDefault="006D2C4D" w:rsidP="005F1A46">
      <w:pPr>
        <w:pStyle w:val="ListParagraph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GHEA Grapalat" w:eastAsia="Microsoft Sans Serif" w:hAnsi="GHEA Grapalat" w:cs="Microsoft Sans Serif"/>
          <w:sz w:val="24"/>
          <w:szCs w:val="24"/>
          <w:lang w:val="hy-AM"/>
        </w:rPr>
      </w:pPr>
      <w:r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 xml:space="preserve">Եվ վերջապես, լրամշակվել է ՄԿՈՒ համակարգի մանակավարժական աշխատողների ատեստավորման և տարակարգի շնորհման, հավելավճարի սահմանաման </w:t>
      </w:r>
      <w:r w:rsidR="00540D95" w:rsidRPr="0015326B">
        <w:rPr>
          <w:rFonts w:ascii="GHEA Grapalat" w:eastAsia="Microsoft Sans Serif" w:hAnsi="GHEA Grapalat" w:cs="Microsoft Sans Serif"/>
          <w:sz w:val="24"/>
          <w:szCs w:val="24"/>
          <w:lang w:val="hy-AM"/>
        </w:rPr>
        <w:t xml:space="preserve">և աշխատանքային պայմանագիրը դադարեցնելու հարցերը՝ հաշվի առնելով հանրակրթության և ՄԿՈՒ համակարգում ընթացող գործընծթացները։ </w:t>
      </w:r>
    </w:p>
    <w:bookmarkEnd w:id="3"/>
    <w:p w14:paraId="3641FC0A" w14:textId="6C5B3E55" w:rsidR="00A528F5" w:rsidRPr="0015326B" w:rsidRDefault="00A528F5" w:rsidP="005F1A46">
      <w:pPr>
        <w:pStyle w:val="ListParagraph"/>
        <w:spacing w:line="360" w:lineRule="auto"/>
        <w:ind w:left="540"/>
        <w:jc w:val="both"/>
        <w:rPr>
          <w:rFonts w:ascii="GHEA Grapalat" w:eastAsia="Times New Roman" w:hAnsi="GHEA Grapalat" w:cs="Arial"/>
          <w:b/>
          <w:bCs/>
          <w:color w:val="FF0000"/>
          <w:sz w:val="24"/>
          <w:szCs w:val="24"/>
          <w:lang w:val="hy-AM"/>
        </w:rPr>
      </w:pPr>
    </w:p>
    <w:bookmarkEnd w:id="1"/>
    <w:p w14:paraId="22E04B46" w14:textId="524FD910" w:rsidR="00F102DF" w:rsidRPr="0015326B" w:rsidRDefault="003F1EA6" w:rsidP="00B12403">
      <w:pPr>
        <w:tabs>
          <w:tab w:val="left" w:pos="540"/>
        </w:tabs>
        <w:spacing w:after="0" w:line="360" w:lineRule="auto"/>
        <w:ind w:right="-23"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5326B">
        <w:rPr>
          <w:rFonts w:ascii="GHEA Grapalat" w:hAnsi="GHEA Grapalat"/>
          <w:b/>
          <w:sz w:val="24"/>
          <w:szCs w:val="24"/>
          <w:lang w:val="pt-BR"/>
        </w:rPr>
        <w:t>3</w:t>
      </w:r>
      <w:r w:rsidR="00F102DF" w:rsidRPr="0015326B">
        <w:rPr>
          <w:rFonts w:ascii="GHEA Grapalat" w:hAnsi="GHEA Grapalat"/>
          <w:b/>
          <w:sz w:val="24"/>
          <w:szCs w:val="24"/>
          <w:lang w:val="pt-BR"/>
        </w:rPr>
        <w:t>.</w:t>
      </w:r>
      <w:r w:rsidR="00F102DF" w:rsidRPr="0015326B">
        <w:rPr>
          <w:rFonts w:ascii="GHEA Grapalat" w:hAnsi="GHEA Grapalat"/>
          <w:b/>
          <w:sz w:val="24"/>
          <w:szCs w:val="24"/>
          <w:lang w:val="hy-AM"/>
        </w:rPr>
        <w:t>Ակնկալվող</w:t>
      </w:r>
      <w:r w:rsidR="00F102DF" w:rsidRPr="0015326B">
        <w:rPr>
          <w:rFonts w:ascii="GHEA Grapalat" w:hAnsi="GHEA Grapalat"/>
          <w:b/>
          <w:sz w:val="24"/>
          <w:szCs w:val="24"/>
          <w:lang w:val="pt-BR"/>
        </w:rPr>
        <w:t xml:space="preserve"> </w:t>
      </w:r>
      <w:r w:rsidR="00F102DF" w:rsidRPr="0015326B">
        <w:rPr>
          <w:rFonts w:ascii="GHEA Grapalat" w:hAnsi="GHEA Grapalat"/>
          <w:b/>
          <w:sz w:val="24"/>
          <w:szCs w:val="24"/>
          <w:lang w:val="hy-AM"/>
        </w:rPr>
        <w:t>արդյունքը</w:t>
      </w:r>
    </w:p>
    <w:p w14:paraId="24C9D722" w14:textId="40D6F993" w:rsidR="003F1EA6" w:rsidRPr="0015326B" w:rsidRDefault="00A015A9" w:rsidP="00B12403">
      <w:pPr>
        <w:pStyle w:val="ListParagraph"/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 w:rsidRPr="0015326B">
        <w:rPr>
          <w:rFonts w:ascii="GHEA Grapalat" w:eastAsia="Calibri" w:hAnsi="GHEA Grapalat"/>
          <w:sz w:val="24"/>
          <w:szCs w:val="24"/>
          <w:lang w:val="hy-AM" w:eastAsia="x-none"/>
        </w:rPr>
        <w:t>Նախագծով առաջարկվող փոփոխություններով՝</w:t>
      </w:r>
    </w:p>
    <w:p w14:paraId="742BB948" w14:textId="115CAA11" w:rsidR="006B2736" w:rsidRPr="0015326B" w:rsidRDefault="00367814" w:rsidP="00B12403">
      <w:pPr>
        <w:pStyle w:val="ListParagraph"/>
        <w:numPr>
          <w:ilvl w:val="0"/>
          <w:numId w:val="28"/>
        </w:numPr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 w:rsidRPr="0015326B">
        <w:rPr>
          <w:rFonts w:ascii="GHEA Grapalat" w:eastAsia="Calibri" w:hAnsi="GHEA Grapalat"/>
          <w:sz w:val="24"/>
          <w:szCs w:val="24"/>
          <w:lang w:val="hy-AM" w:eastAsia="x-none"/>
        </w:rPr>
        <w:t xml:space="preserve">Կապահովվի </w:t>
      </w:r>
      <w:r w:rsidR="00540D95" w:rsidRPr="0015326B">
        <w:rPr>
          <w:rFonts w:ascii="GHEA Grapalat" w:eastAsia="Calibri" w:hAnsi="GHEA Grapalat"/>
          <w:sz w:val="24"/>
          <w:szCs w:val="24"/>
          <w:lang w:val="hy-AM" w:eastAsia="x-none"/>
        </w:rPr>
        <w:t>լիցենզավորման գործընթացի կազմակերպման բնականոն ընթացքը՝ ՈՈՇ-ներին և ՈՇՆ-ներին աստիճանական անցման համընթաց.</w:t>
      </w:r>
    </w:p>
    <w:p w14:paraId="2AF5070C" w14:textId="2FAB7CFA" w:rsidR="00540D95" w:rsidRPr="0015326B" w:rsidRDefault="00540D95" w:rsidP="00B12403">
      <w:pPr>
        <w:pStyle w:val="ListParagraph"/>
        <w:numPr>
          <w:ilvl w:val="0"/>
          <w:numId w:val="28"/>
        </w:numPr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 w:rsidRPr="0015326B">
        <w:rPr>
          <w:rFonts w:ascii="GHEA Grapalat" w:eastAsia="Calibri" w:hAnsi="GHEA Grapalat"/>
          <w:sz w:val="24"/>
          <w:szCs w:val="24"/>
          <w:lang w:val="hy-AM" w:eastAsia="x-none"/>
        </w:rPr>
        <w:lastRenderedPageBreak/>
        <w:t>Կամրապնդվի պետության համար գերակա և առաջնահերթ ոլորտներում մասնագիտական կադրերի խրախուսման և աշխատաշուկային համապատասխան կրթության կազմակերպման քաղաքականությունը.</w:t>
      </w:r>
    </w:p>
    <w:p w14:paraId="20B91EC7" w14:textId="01D36B64" w:rsidR="005407EE" w:rsidRPr="0015326B" w:rsidRDefault="00686BCD" w:rsidP="00B12403">
      <w:pPr>
        <w:pStyle w:val="ListParagraph"/>
        <w:numPr>
          <w:ilvl w:val="0"/>
          <w:numId w:val="28"/>
        </w:numPr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>
        <w:rPr>
          <w:rFonts w:ascii="GHEA Grapalat" w:eastAsia="Calibri" w:hAnsi="GHEA Grapalat"/>
          <w:sz w:val="24"/>
          <w:szCs w:val="24"/>
          <w:lang w:val="hy-AM" w:eastAsia="x-none"/>
        </w:rPr>
        <w:t>Կսահ</w:t>
      </w:r>
      <w:r w:rsidR="005407EE" w:rsidRPr="0015326B">
        <w:rPr>
          <w:rFonts w:ascii="GHEA Grapalat" w:eastAsia="Calibri" w:hAnsi="GHEA Grapalat"/>
          <w:sz w:val="24"/>
          <w:szCs w:val="24"/>
          <w:lang w:val="hy-AM" w:eastAsia="x-none"/>
        </w:rPr>
        <w:t xml:space="preserve">մանվի ՄԿՈՒ համակարգում մանկավարժահոգեբանական ծառայությունների տրամադրման կարգը, որում հաշվի </w:t>
      </w:r>
      <w:r>
        <w:rPr>
          <w:rFonts w:ascii="GHEA Grapalat" w:eastAsia="Calibri" w:hAnsi="GHEA Grapalat"/>
          <w:sz w:val="24"/>
          <w:szCs w:val="24"/>
          <w:lang w:val="hy-AM" w:eastAsia="x-none"/>
        </w:rPr>
        <w:t>կառ</w:t>
      </w:r>
      <w:r w:rsidR="005407EE" w:rsidRPr="0015326B">
        <w:rPr>
          <w:rFonts w:ascii="GHEA Grapalat" w:eastAsia="Calibri" w:hAnsi="GHEA Grapalat"/>
          <w:sz w:val="24"/>
          <w:szCs w:val="24"/>
          <w:lang w:val="hy-AM" w:eastAsia="x-none"/>
        </w:rPr>
        <w:t>նվեն որակավորումների առանձնահատկությունները</w:t>
      </w:r>
      <w:r>
        <w:rPr>
          <w:rFonts w:ascii="GHEA Grapalat" w:eastAsia="Calibri" w:hAnsi="GHEA Grapalat"/>
          <w:sz w:val="24"/>
          <w:szCs w:val="24"/>
          <w:lang w:val="hy-AM" w:eastAsia="x-none"/>
        </w:rPr>
        <w:t xml:space="preserve"> </w:t>
      </w:r>
    </w:p>
    <w:p w14:paraId="1724C088" w14:textId="77777777" w:rsidR="005407EE" w:rsidRPr="0015326B" w:rsidRDefault="005407EE" w:rsidP="00B12403">
      <w:pPr>
        <w:pStyle w:val="ListParagraph"/>
        <w:numPr>
          <w:ilvl w:val="0"/>
          <w:numId w:val="28"/>
        </w:numPr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 w:rsidRPr="0015326B">
        <w:rPr>
          <w:rFonts w:ascii="GHEA Grapalat" w:eastAsia="Calibri" w:hAnsi="GHEA Grapalat"/>
          <w:sz w:val="24"/>
          <w:szCs w:val="24"/>
          <w:lang w:val="hy-AM" w:eastAsia="x-none"/>
        </w:rPr>
        <w:t>Կսահմանվի և կփաստաթղթավորվի հիմնական կրթության հիմքով մասնագիտական կրթություն ստացած շրջանավարտների ձեռք բերած ուսումնառության արդյունքները, այդ թվում՝ պարտադիր կրթության մասով.</w:t>
      </w:r>
    </w:p>
    <w:p w14:paraId="60E63EFC" w14:textId="261B3545" w:rsidR="00540D95" w:rsidRPr="0015326B" w:rsidRDefault="0015326B" w:rsidP="00B12403">
      <w:pPr>
        <w:pStyle w:val="ListParagraph"/>
        <w:numPr>
          <w:ilvl w:val="0"/>
          <w:numId w:val="28"/>
        </w:numPr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 w:rsidRPr="0015326B">
        <w:rPr>
          <w:rFonts w:ascii="GHEA Grapalat" w:eastAsia="Calibri" w:hAnsi="GHEA Grapalat"/>
          <w:sz w:val="24"/>
          <w:szCs w:val="24"/>
          <w:lang w:val="hy-AM" w:eastAsia="x-none"/>
        </w:rPr>
        <w:t xml:space="preserve">Կբարձրանա </w:t>
      </w:r>
      <w:r w:rsidR="005407EE" w:rsidRPr="0015326B">
        <w:rPr>
          <w:rFonts w:ascii="GHEA Grapalat" w:eastAsia="Calibri" w:hAnsi="GHEA Grapalat"/>
          <w:sz w:val="24"/>
          <w:szCs w:val="24"/>
          <w:lang w:val="hy-AM" w:eastAsia="x-none"/>
        </w:rPr>
        <w:t>ՄԿՈՒ մանկավարժական աշխատողներ</w:t>
      </w:r>
      <w:r w:rsidR="00686BCD">
        <w:rPr>
          <w:rFonts w:ascii="GHEA Grapalat" w:eastAsia="Calibri" w:hAnsi="GHEA Grapalat"/>
          <w:sz w:val="24"/>
          <w:szCs w:val="24"/>
          <w:lang w:val="hy-AM" w:eastAsia="x-none"/>
        </w:rPr>
        <w:t>ի</w:t>
      </w:r>
      <w:r w:rsidR="005407EE" w:rsidRPr="0015326B">
        <w:rPr>
          <w:rFonts w:ascii="GHEA Grapalat" w:eastAsia="Calibri" w:hAnsi="GHEA Grapalat"/>
          <w:sz w:val="24"/>
          <w:szCs w:val="24"/>
          <w:lang w:val="hy-AM" w:eastAsia="x-none"/>
        </w:rPr>
        <w:t xml:space="preserve"> </w:t>
      </w:r>
      <w:r w:rsidRPr="0015326B">
        <w:rPr>
          <w:rFonts w:ascii="GHEA Grapalat" w:eastAsia="Calibri" w:hAnsi="GHEA Grapalat"/>
          <w:sz w:val="24"/>
          <w:szCs w:val="24"/>
          <w:lang w:val="hy-AM" w:eastAsia="x-none"/>
        </w:rPr>
        <w:t xml:space="preserve">ատեստավորման և տարակարգի շնորհման գործընթացները։  </w:t>
      </w:r>
    </w:p>
    <w:p w14:paraId="2867E952" w14:textId="77777777" w:rsidR="00BF72B5" w:rsidRPr="0015326B" w:rsidRDefault="00BF72B5" w:rsidP="00B12403">
      <w:pPr>
        <w:pStyle w:val="ListParagraph"/>
        <w:shd w:val="clear" w:color="auto" w:fill="FFFFFF"/>
        <w:tabs>
          <w:tab w:val="left" w:pos="540"/>
        </w:tabs>
        <w:spacing w:after="0" w:line="360" w:lineRule="auto"/>
        <w:ind w:left="0"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</w:p>
    <w:p w14:paraId="55D73F73" w14:textId="2E723723" w:rsidR="00BF72B5" w:rsidRPr="0015326B" w:rsidRDefault="00BF72B5" w:rsidP="00B12403">
      <w:pPr>
        <w:pStyle w:val="ListParagraph"/>
        <w:numPr>
          <w:ilvl w:val="1"/>
          <w:numId w:val="28"/>
        </w:numPr>
        <w:tabs>
          <w:tab w:val="left" w:pos="90"/>
        </w:tabs>
        <w:spacing w:after="0" w:line="360" w:lineRule="auto"/>
        <w:ind w:left="0" w:right="-23"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5326B">
        <w:rPr>
          <w:rFonts w:ascii="GHEA Grapalat" w:eastAsia="GHEA Grapalat" w:hAnsi="GHEA Grapalat" w:cs="GHEA Grapalat"/>
          <w:b/>
          <w:sz w:val="24"/>
          <w:szCs w:val="24"/>
          <w:lang w:val="hy-AM"/>
        </w:rPr>
        <w:t>Նախագծի մշակման գործընթացում ներգրավված ինստիտուտները, անձինք և նրանց դիրքորոշումը</w:t>
      </w:r>
    </w:p>
    <w:p w14:paraId="206B5A1B" w14:textId="6F04DD40" w:rsidR="00642931" w:rsidRPr="0015326B" w:rsidRDefault="00312C21" w:rsidP="00B12403">
      <w:pPr>
        <w:tabs>
          <w:tab w:val="left" w:pos="1800"/>
        </w:tabs>
        <w:spacing w:after="0" w:line="360" w:lineRule="auto"/>
        <w:ind w:right="-23" w:firstLine="284"/>
        <w:jc w:val="both"/>
        <w:rPr>
          <w:rFonts w:ascii="GHEA Grapalat" w:eastAsia="Calibri" w:hAnsi="GHEA Grapalat"/>
          <w:sz w:val="24"/>
          <w:szCs w:val="24"/>
          <w:lang w:val="hy-AM" w:eastAsia="x-none"/>
        </w:rPr>
      </w:pPr>
      <w:r w:rsidRPr="0015326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Օրենքների </w:t>
      </w:r>
      <w:r w:rsidR="00B0047B" w:rsidRPr="0015326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նախագծերի փաթեթը </w:t>
      </w:r>
      <w:r w:rsidR="00BF72B5" w:rsidRPr="0015326B">
        <w:rPr>
          <w:rFonts w:ascii="GHEA Grapalat" w:eastAsia="GHEA Grapalat" w:hAnsi="GHEA Grapalat" w:cs="GHEA Grapalat"/>
          <w:sz w:val="24"/>
          <w:szCs w:val="24"/>
          <w:lang w:val="hy-AM"/>
        </w:rPr>
        <w:t>Հայաստանի Հանրապետության կրթության, գիտության, մշակույթի և սպորտի նախարարությ</w:t>
      </w:r>
      <w:r w:rsidR="0015326B" w:rsidRPr="0015326B">
        <w:rPr>
          <w:rFonts w:ascii="GHEA Grapalat" w:eastAsia="GHEA Grapalat" w:hAnsi="GHEA Grapalat" w:cs="GHEA Grapalat"/>
          <w:sz w:val="24"/>
          <w:szCs w:val="24"/>
          <w:lang w:val="hy-AM"/>
        </w:rPr>
        <w:t>ունը՝ իր ստորաբաժանումների ընդգրկվածությամբ</w:t>
      </w:r>
      <w:r w:rsidR="00B0047B" w:rsidRPr="0015326B">
        <w:rPr>
          <w:rFonts w:ascii="GHEA Grapalat" w:eastAsia="GHEA Grapalat" w:hAnsi="GHEA Grapalat" w:cs="GHEA Grapalat"/>
          <w:sz w:val="24"/>
          <w:szCs w:val="24"/>
          <w:lang w:val="hy-AM"/>
        </w:rPr>
        <w:t xml:space="preserve">։ </w:t>
      </w:r>
    </w:p>
    <w:p w14:paraId="393A6547" w14:textId="77777777" w:rsidR="004D1A0A" w:rsidRPr="0015326B" w:rsidRDefault="004D1A0A" w:rsidP="00B12403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 w:line="360" w:lineRule="auto"/>
        <w:ind w:right="-23" w:firstLine="284"/>
        <w:jc w:val="both"/>
        <w:rPr>
          <w:rFonts w:ascii="GHEA Grapalat" w:hAnsi="GHEA Grapalat"/>
          <w:color w:val="000000"/>
          <w:lang w:val="hy-AM"/>
        </w:rPr>
      </w:pPr>
    </w:p>
    <w:p w14:paraId="3303FD1A" w14:textId="79FA4FE9" w:rsidR="00193BF1" w:rsidRPr="0015326B" w:rsidRDefault="00193BF1" w:rsidP="00367814">
      <w:pPr>
        <w:pStyle w:val="ListParagraph"/>
        <w:numPr>
          <w:ilvl w:val="1"/>
          <w:numId w:val="28"/>
        </w:numPr>
        <w:tabs>
          <w:tab w:val="left" w:pos="540"/>
        </w:tabs>
        <w:spacing w:after="0" w:line="360" w:lineRule="auto"/>
        <w:ind w:left="426" w:right="-23"/>
        <w:rPr>
          <w:rFonts w:ascii="GHEA Grapalat" w:hAnsi="GHEA Grapalat"/>
          <w:b/>
          <w:bCs/>
          <w:color w:val="000000"/>
          <w:sz w:val="24"/>
          <w:szCs w:val="24"/>
          <w:lang w:val="hy-AM"/>
        </w:rPr>
      </w:pPr>
      <w:r w:rsidRPr="0015326B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Կապը ռազմավարական փաստաթղթերի հետ</w:t>
      </w:r>
    </w:p>
    <w:p w14:paraId="12D89D8D" w14:textId="3D9091D1" w:rsidR="005407EE" w:rsidRPr="0015326B" w:rsidRDefault="005407EE" w:rsidP="005407EE">
      <w:pPr>
        <w:tabs>
          <w:tab w:val="left" w:pos="540"/>
        </w:tabs>
        <w:spacing w:after="0" w:line="360" w:lineRule="auto"/>
        <w:ind w:right="-23"/>
        <w:rPr>
          <w:rFonts w:ascii="GHEA Grapalat" w:hAnsi="GHEA Grapalat"/>
          <w:color w:val="000000"/>
          <w:sz w:val="24"/>
          <w:szCs w:val="24"/>
          <w:lang w:val="hy-AM"/>
        </w:rPr>
      </w:pP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Կապահովվի Կրթության զարգացման 2030 </w:t>
      </w:r>
      <w:r w:rsidRPr="00F04ABC">
        <w:rPr>
          <w:rFonts w:ascii="GHEA Grapalat" w:eastAsia="GHEA Grapalat" w:hAnsi="GHEA Grapalat" w:cs="GHEA Grapalat"/>
          <w:sz w:val="24"/>
          <w:szCs w:val="24"/>
          <w:lang w:val="hy-AM"/>
        </w:rPr>
        <w:t>թվական ռազմավարություն</w:t>
      </w:r>
      <w:r w:rsidR="00F04ABC">
        <w:rPr>
          <w:rFonts w:ascii="GHEA Grapalat" w:eastAsia="GHEA Grapalat" w:hAnsi="GHEA Grapalat" w:cs="GHEA Grapalat"/>
          <w:sz w:val="24"/>
          <w:szCs w:val="24"/>
          <w:lang w:val="hy-AM"/>
        </w:rPr>
        <w:t>ը</w:t>
      </w:r>
      <w:r w:rsidRPr="00F04ABC">
        <w:rPr>
          <w:rFonts w:ascii="GHEA Grapalat" w:eastAsia="GHEA Grapalat" w:hAnsi="GHEA Grapalat" w:cs="GHEA Grapalat"/>
          <w:sz w:val="24"/>
          <w:szCs w:val="24"/>
          <w:lang w:val="hy-AM"/>
        </w:rPr>
        <w:t>։</w:t>
      </w:r>
      <w:r w:rsidRPr="0015326B">
        <w:rPr>
          <w:rFonts w:ascii="GHEA Grapalat" w:hAnsi="GHEA Grapalat"/>
          <w:color w:val="000000"/>
          <w:sz w:val="24"/>
          <w:szCs w:val="24"/>
          <w:lang w:val="hy-AM"/>
        </w:rPr>
        <w:t xml:space="preserve">  </w:t>
      </w:r>
    </w:p>
    <w:p w14:paraId="3DF3DDEF" w14:textId="77777777" w:rsidR="00367814" w:rsidRPr="0015326B" w:rsidRDefault="00367814" w:rsidP="00367814">
      <w:pPr>
        <w:pStyle w:val="ListParagraph"/>
        <w:tabs>
          <w:tab w:val="left" w:pos="540"/>
        </w:tabs>
        <w:spacing w:after="0" w:line="360" w:lineRule="auto"/>
        <w:ind w:left="1440" w:right="-23"/>
        <w:rPr>
          <w:rFonts w:ascii="GHEA Grapalat" w:hAnsi="GHEA Grapalat"/>
          <w:color w:val="000000"/>
          <w:sz w:val="24"/>
          <w:szCs w:val="24"/>
          <w:lang w:val="hy-AM"/>
        </w:rPr>
      </w:pPr>
    </w:p>
    <w:p w14:paraId="43305C67" w14:textId="77777777" w:rsidR="00BA7D49" w:rsidRPr="0015326B" w:rsidRDefault="00BA7D49" w:rsidP="00B12403">
      <w:pPr>
        <w:spacing w:after="0" w:line="360" w:lineRule="auto"/>
        <w:ind w:right="-23" w:firstLine="28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024EA0B" w14:textId="77777777" w:rsidR="00114238" w:rsidRPr="0015326B" w:rsidRDefault="00114238" w:rsidP="00B12403">
      <w:pPr>
        <w:pStyle w:val="NormalWeb"/>
        <w:shd w:val="clear" w:color="auto" w:fill="FFFFFF"/>
        <w:spacing w:after="0" w:line="360" w:lineRule="auto"/>
        <w:ind w:right="-23" w:firstLine="284"/>
        <w:jc w:val="both"/>
        <w:rPr>
          <w:rFonts w:ascii="GHEA Grapalat" w:hAnsi="GHEA Grapalat"/>
          <w:color w:val="000000"/>
          <w:lang w:val="hy-AM"/>
        </w:rPr>
      </w:pPr>
    </w:p>
    <w:sectPr w:rsidR="00114238" w:rsidRPr="0015326B" w:rsidSect="00B12403">
      <w:footerReference w:type="default" r:id="rId8"/>
      <w:pgSz w:w="12240" w:h="15840"/>
      <w:pgMar w:top="709" w:right="758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81D54" w14:textId="77777777" w:rsidR="00096886" w:rsidRDefault="00096886" w:rsidP="00193BF1">
      <w:pPr>
        <w:spacing w:after="0" w:line="240" w:lineRule="auto"/>
      </w:pPr>
      <w:r>
        <w:separator/>
      </w:r>
    </w:p>
  </w:endnote>
  <w:endnote w:type="continuationSeparator" w:id="0">
    <w:p w14:paraId="349061DC" w14:textId="77777777" w:rsidR="00096886" w:rsidRDefault="00096886" w:rsidP="00193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20686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41DA7F" w14:textId="0447FA03" w:rsidR="001D4508" w:rsidRDefault="001D45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F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65F3415" w14:textId="77777777" w:rsidR="001D4508" w:rsidRDefault="001D45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060D5" w14:textId="77777777" w:rsidR="00096886" w:rsidRDefault="00096886" w:rsidP="00193BF1">
      <w:pPr>
        <w:spacing w:after="0" w:line="240" w:lineRule="auto"/>
      </w:pPr>
      <w:r>
        <w:separator/>
      </w:r>
    </w:p>
  </w:footnote>
  <w:footnote w:type="continuationSeparator" w:id="0">
    <w:p w14:paraId="68830AF7" w14:textId="77777777" w:rsidR="00096886" w:rsidRDefault="00096886" w:rsidP="00193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F0B8C"/>
    <w:multiLevelType w:val="hybridMultilevel"/>
    <w:tmpl w:val="6E9498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E02285"/>
    <w:multiLevelType w:val="hybridMultilevel"/>
    <w:tmpl w:val="57FCE4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0F">
      <w:start w:val="1"/>
      <w:numFmt w:val="decimal"/>
      <w:lvlText w:val="%3."/>
      <w:lvlJc w:val="left"/>
      <w:pPr>
        <w:ind w:left="2727" w:hanging="180"/>
      </w:pPr>
    </w:lvl>
    <w:lvl w:ilvl="3" w:tplc="6C8C9EFA">
      <w:start w:val="1"/>
      <w:numFmt w:val="decimal"/>
      <w:lvlText w:val="%4."/>
      <w:lvlJc w:val="left"/>
      <w:pPr>
        <w:ind w:left="3447" w:hanging="360"/>
      </w:pPr>
      <w:rPr>
        <w:b w:val="0"/>
        <w:lang w:val="hy-AM"/>
      </w:r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A285429"/>
    <w:multiLevelType w:val="multilevel"/>
    <w:tmpl w:val="E18E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51F3D"/>
    <w:multiLevelType w:val="hybridMultilevel"/>
    <w:tmpl w:val="F40046EC"/>
    <w:lvl w:ilvl="0" w:tplc="3444795A">
      <w:start w:val="1"/>
      <w:numFmt w:val="decimal"/>
      <w:lvlText w:val="%1."/>
      <w:lvlJc w:val="left"/>
      <w:pPr>
        <w:ind w:left="73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40BB2"/>
    <w:multiLevelType w:val="hybridMultilevel"/>
    <w:tmpl w:val="5BE6D998"/>
    <w:lvl w:ilvl="0" w:tplc="5F246006">
      <w:start w:val="1"/>
      <w:numFmt w:val="decimal"/>
      <w:lvlText w:val="%1)"/>
      <w:lvlJc w:val="left"/>
      <w:pPr>
        <w:ind w:left="-1704" w:hanging="360"/>
      </w:pPr>
      <w:rPr>
        <w:rFonts w:cs="Times New Roman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-80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-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3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135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07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9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351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36" w:hanging="180"/>
      </w:pPr>
      <w:rPr>
        <w:rFonts w:cs="Times New Roman"/>
      </w:rPr>
    </w:lvl>
  </w:abstractNum>
  <w:abstractNum w:abstractNumId="5">
    <w:nsid w:val="18A07348"/>
    <w:multiLevelType w:val="hybridMultilevel"/>
    <w:tmpl w:val="D80E33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C61C3D"/>
    <w:multiLevelType w:val="hybridMultilevel"/>
    <w:tmpl w:val="0D04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94257"/>
    <w:multiLevelType w:val="hybridMultilevel"/>
    <w:tmpl w:val="1BA4A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64986">
      <w:numFmt w:val="bullet"/>
      <w:lvlText w:val="•"/>
      <w:lvlJc w:val="left"/>
      <w:pPr>
        <w:ind w:left="1440" w:hanging="360"/>
      </w:pPr>
      <w:rPr>
        <w:rFonts w:ascii="GHEA Grapalat" w:eastAsiaTheme="minorHAnsi" w:hAnsi="GHEA Grapalat" w:cs="Sylfae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64990"/>
    <w:multiLevelType w:val="multilevel"/>
    <w:tmpl w:val="976C8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FA584E"/>
    <w:multiLevelType w:val="hybridMultilevel"/>
    <w:tmpl w:val="F32ED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C44BE9"/>
    <w:multiLevelType w:val="hybridMultilevel"/>
    <w:tmpl w:val="409E4E7C"/>
    <w:lvl w:ilvl="0" w:tplc="817E4C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357E08"/>
    <w:multiLevelType w:val="hybridMultilevel"/>
    <w:tmpl w:val="883E341C"/>
    <w:lvl w:ilvl="0" w:tplc="9EF487B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3873B2"/>
    <w:multiLevelType w:val="hybridMultilevel"/>
    <w:tmpl w:val="AE50DC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3D6ED0"/>
    <w:multiLevelType w:val="multilevel"/>
    <w:tmpl w:val="E07A4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552DFE"/>
    <w:multiLevelType w:val="multilevel"/>
    <w:tmpl w:val="2A4E6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EC7BBC"/>
    <w:multiLevelType w:val="hybridMultilevel"/>
    <w:tmpl w:val="BE38021E"/>
    <w:lvl w:ilvl="0" w:tplc="9BAE123C">
      <w:start w:val="1"/>
      <w:numFmt w:val="decimal"/>
      <w:lvlText w:val="%1)"/>
      <w:lvlJc w:val="left"/>
      <w:pPr>
        <w:ind w:left="540" w:hanging="360"/>
      </w:pPr>
      <w:rPr>
        <w:rFonts w:hint="default"/>
        <w:b w:val="0"/>
        <w:bCs w:val="0"/>
        <w:color w:val="auto"/>
      </w:rPr>
    </w:lvl>
    <w:lvl w:ilvl="1" w:tplc="042B0019" w:tentative="1">
      <w:start w:val="1"/>
      <w:numFmt w:val="lowerLetter"/>
      <w:lvlText w:val="%2."/>
      <w:lvlJc w:val="left"/>
      <w:pPr>
        <w:ind w:left="1260" w:hanging="360"/>
      </w:pPr>
    </w:lvl>
    <w:lvl w:ilvl="2" w:tplc="042B001B" w:tentative="1">
      <w:start w:val="1"/>
      <w:numFmt w:val="lowerRoman"/>
      <w:lvlText w:val="%3."/>
      <w:lvlJc w:val="right"/>
      <w:pPr>
        <w:ind w:left="1980" w:hanging="180"/>
      </w:pPr>
    </w:lvl>
    <w:lvl w:ilvl="3" w:tplc="042B000F" w:tentative="1">
      <w:start w:val="1"/>
      <w:numFmt w:val="decimal"/>
      <w:lvlText w:val="%4."/>
      <w:lvlJc w:val="left"/>
      <w:pPr>
        <w:ind w:left="2700" w:hanging="360"/>
      </w:pPr>
    </w:lvl>
    <w:lvl w:ilvl="4" w:tplc="042B0019" w:tentative="1">
      <w:start w:val="1"/>
      <w:numFmt w:val="lowerLetter"/>
      <w:lvlText w:val="%5."/>
      <w:lvlJc w:val="left"/>
      <w:pPr>
        <w:ind w:left="3420" w:hanging="360"/>
      </w:pPr>
    </w:lvl>
    <w:lvl w:ilvl="5" w:tplc="042B001B" w:tentative="1">
      <w:start w:val="1"/>
      <w:numFmt w:val="lowerRoman"/>
      <w:lvlText w:val="%6."/>
      <w:lvlJc w:val="right"/>
      <w:pPr>
        <w:ind w:left="4140" w:hanging="180"/>
      </w:pPr>
    </w:lvl>
    <w:lvl w:ilvl="6" w:tplc="042B000F" w:tentative="1">
      <w:start w:val="1"/>
      <w:numFmt w:val="decimal"/>
      <w:lvlText w:val="%7."/>
      <w:lvlJc w:val="left"/>
      <w:pPr>
        <w:ind w:left="4860" w:hanging="360"/>
      </w:pPr>
    </w:lvl>
    <w:lvl w:ilvl="7" w:tplc="042B0019" w:tentative="1">
      <w:start w:val="1"/>
      <w:numFmt w:val="lowerLetter"/>
      <w:lvlText w:val="%8."/>
      <w:lvlJc w:val="left"/>
      <w:pPr>
        <w:ind w:left="5580" w:hanging="360"/>
      </w:pPr>
    </w:lvl>
    <w:lvl w:ilvl="8" w:tplc="042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41F052A6"/>
    <w:multiLevelType w:val="hybridMultilevel"/>
    <w:tmpl w:val="8F38C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A3B07"/>
    <w:multiLevelType w:val="hybridMultilevel"/>
    <w:tmpl w:val="CCF2F488"/>
    <w:lvl w:ilvl="0" w:tplc="600AB8BE">
      <w:numFmt w:val="bullet"/>
      <w:lvlText w:val="•"/>
      <w:lvlJc w:val="left"/>
      <w:pPr>
        <w:ind w:left="720" w:hanging="360"/>
      </w:pPr>
      <w:rPr>
        <w:rFonts w:ascii="GHEA Grapalat" w:eastAsia="Calibr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E80998"/>
    <w:multiLevelType w:val="hybridMultilevel"/>
    <w:tmpl w:val="B57A96B6"/>
    <w:lvl w:ilvl="0" w:tplc="F0D857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B0019" w:tentative="1">
      <w:start w:val="1"/>
      <w:numFmt w:val="lowerLetter"/>
      <w:lvlText w:val="%2."/>
      <w:lvlJc w:val="left"/>
      <w:pPr>
        <w:ind w:left="1364" w:hanging="360"/>
      </w:pPr>
    </w:lvl>
    <w:lvl w:ilvl="2" w:tplc="042B001B" w:tentative="1">
      <w:start w:val="1"/>
      <w:numFmt w:val="lowerRoman"/>
      <w:lvlText w:val="%3."/>
      <w:lvlJc w:val="right"/>
      <w:pPr>
        <w:ind w:left="2084" w:hanging="180"/>
      </w:pPr>
    </w:lvl>
    <w:lvl w:ilvl="3" w:tplc="042B000F" w:tentative="1">
      <w:start w:val="1"/>
      <w:numFmt w:val="decimal"/>
      <w:lvlText w:val="%4."/>
      <w:lvlJc w:val="left"/>
      <w:pPr>
        <w:ind w:left="2804" w:hanging="360"/>
      </w:pPr>
    </w:lvl>
    <w:lvl w:ilvl="4" w:tplc="042B0019" w:tentative="1">
      <w:start w:val="1"/>
      <w:numFmt w:val="lowerLetter"/>
      <w:lvlText w:val="%5."/>
      <w:lvlJc w:val="left"/>
      <w:pPr>
        <w:ind w:left="3524" w:hanging="360"/>
      </w:pPr>
    </w:lvl>
    <w:lvl w:ilvl="5" w:tplc="042B001B" w:tentative="1">
      <w:start w:val="1"/>
      <w:numFmt w:val="lowerRoman"/>
      <w:lvlText w:val="%6."/>
      <w:lvlJc w:val="right"/>
      <w:pPr>
        <w:ind w:left="4244" w:hanging="180"/>
      </w:pPr>
    </w:lvl>
    <w:lvl w:ilvl="6" w:tplc="042B000F" w:tentative="1">
      <w:start w:val="1"/>
      <w:numFmt w:val="decimal"/>
      <w:lvlText w:val="%7."/>
      <w:lvlJc w:val="left"/>
      <w:pPr>
        <w:ind w:left="4964" w:hanging="360"/>
      </w:pPr>
    </w:lvl>
    <w:lvl w:ilvl="7" w:tplc="042B0019" w:tentative="1">
      <w:start w:val="1"/>
      <w:numFmt w:val="lowerLetter"/>
      <w:lvlText w:val="%8."/>
      <w:lvlJc w:val="left"/>
      <w:pPr>
        <w:ind w:left="5684" w:hanging="360"/>
      </w:pPr>
    </w:lvl>
    <w:lvl w:ilvl="8" w:tplc="042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6F82D0F"/>
    <w:multiLevelType w:val="multilevel"/>
    <w:tmpl w:val="942C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9D3F50"/>
    <w:multiLevelType w:val="hybridMultilevel"/>
    <w:tmpl w:val="261C56E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AF77402"/>
    <w:multiLevelType w:val="hybridMultilevel"/>
    <w:tmpl w:val="9F46A9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BC7622"/>
    <w:multiLevelType w:val="hybridMultilevel"/>
    <w:tmpl w:val="825C88AC"/>
    <w:lvl w:ilvl="0" w:tplc="600AB8BE">
      <w:numFmt w:val="bullet"/>
      <w:lvlText w:val="•"/>
      <w:lvlJc w:val="left"/>
      <w:pPr>
        <w:ind w:left="1080" w:hanging="360"/>
      </w:pPr>
      <w:rPr>
        <w:rFonts w:ascii="GHEA Grapalat" w:eastAsia="Calibr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081004C"/>
    <w:multiLevelType w:val="hybridMultilevel"/>
    <w:tmpl w:val="B6DA6994"/>
    <w:lvl w:ilvl="0" w:tplc="7AA0AE20">
      <w:numFmt w:val="bullet"/>
      <w:lvlText w:val="•"/>
      <w:lvlJc w:val="left"/>
      <w:pPr>
        <w:ind w:left="720" w:hanging="360"/>
      </w:pPr>
      <w:rPr>
        <w:rFonts w:ascii="GHEA Grapalat" w:eastAsiaTheme="minorHAns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0A177A"/>
    <w:multiLevelType w:val="hybridMultilevel"/>
    <w:tmpl w:val="A1362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5233CCE"/>
    <w:multiLevelType w:val="hybridMultilevel"/>
    <w:tmpl w:val="FD5668BA"/>
    <w:lvl w:ilvl="0" w:tplc="A34C1FB0">
      <w:start w:val="6"/>
      <w:numFmt w:val="decimal"/>
      <w:lvlText w:val="%1."/>
      <w:lvlJc w:val="left"/>
      <w:pPr>
        <w:ind w:left="1440" w:hanging="360"/>
      </w:pPr>
      <w:rPr>
        <w:rFonts w:cs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5787A2C"/>
    <w:multiLevelType w:val="hybridMultilevel"/>
    <w:tmpl w:val="9CC60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8F22B0"/>
    <w:multiLevelType w:val="multilevel"/>
    <w:tmpl w:val="CA98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9A5708"/>
    <w:multiLevelType w:val="hybridMultilevel"/>
    <w:tmpl w:val="30C2E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20E55"/>
    <w:multiLevelType w:val="hybridMultilevel"/>
    <w:tmpl w:val="1AC2D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2B2183"/>
    <w:multiLevelType w:val="hybridMultilevel"/>
    <w:tmpl w:val="057E0B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B76F6"/>
    <w:multiLevelType w:val="hybridMultilevel"/>
    <w:tmpl w:val="B19E9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8978DB"/>
    <w:multiLevelType w:val="multilevel"/>
    <w:tmpl w:val="DD72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eastAsia="GHEA Grapalat" w:cs="GHEA Grapalat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6"/>
  </w:num>
  <w:num w:numId="3">
    <w:abstractNumId w:val="12"/>
  </w:num>
  <w:num w:numId="4">
    <w:abstractNumId w:val="29"/>
  </w:num>
  <w:num w:numId="5">
    <w:abstractNumId w:val="16"/>
  </w:num>
  <w:num w:numId="6">
    <w:abstractNumId w:val="4"/>
  </w:num>
  <w:num w:numId="7">
    <w:abstractNumId w:val="10"/>
  </w:num>
  <w:num w:numId="8">
    <w:abstractNumId w:val="20"/>
  </w:num>
  <w:num w:numId="9">
    <w:abstractNumId w:val="21"/>
  </w:num>
  <w:num w:numId="10">
    <w:abstractNumId w:val="28"/>
  </w:num>
  <w:num w:numId="11">
    <w:abstractNumId w:val="24"/>
  </w:num>
  <w:num w:numId="12">
    <w:abstractNumId w:val="17"/>
  </w:num>
  <w:num w:numId="13">
    <w:abstractNumId w:val="30"/>
  </w:num>
  <w:num w:numId="14">
    <w:abstractNumId w:val="22"/>
  </w:num>
  <w:num w:numId="15">
    <w:abstractNumId w:val="23"/>
  </w:num>
  <w:num w:numId="16">
    <w:abstractNumId w:val="26"/>
  </w:num>
  <w:num w:numId="17">
    <w:abstractNumId w:val="3"/>
  </w:num>
  <w:num w:numId="18">
    <w:abstractNumId w:val="11"/>
  </w:num>
  <w:num w:numId="19">
    <w:abstractNumId w:val="9"/>
  </w:num>
  <w:num w:numId="20">
    <w:abstractNumId w:val="0"/>
  </w:num>
  <w:num w:numId="21">
    <w:abstractNumId w:val="5"/>
  </w:num>
  <w:num w:numId="22">
    <w:abstractNumId w:val="19"/>
  </w:num>
  <w:num w:numId="23">
    <w:abstractNumId w:val="7"/>
  </w:num>
  <w:num w:numId="24">
    <w:abstractNumId w:val="14"/>
  </w:num>
  <w:num w:numId="25">
    <w:abstractNumId w:val="2"/>
  </w:num>
  <w:num w:numId="26">
    <w:abstractNumId w:val="13"/>
  </w:num>
  <w:num w:numId="27">
    <w:abstractNumId w:val="27"/>
  </w:num>
  <w:num w:numId="28">
    <w:abstractNumId w:val="32"/>
  </w:num>
  <w:num w:numId="29">
    <w:abstractNumId w:val="8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5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76"/>
    <w:rsid w:val="00002EED"/>
    <w:rsid w:val="000039E6"/>
    <w:rsid w:val="000054B0"/>
    <w:rsid w:val="000245CF"/>
    <w:rsid w:val="00030615"/>
    <w:rsid w:val="00031949"/>
    <w:rsid w:val="00035B9E"/>
    <w:rsid w:val="00040E70"/>
    <w:rsid w:val="0005089D"/>
    <w:rsid w:val="0006296E"/>
    <w:rsid w:val="000671A3"/>
    <w:rsid w:val="0007483E"/>
    <w:rsid w:val="00084EC9"/>
    <w:rsid w:val="00096886"/>
    <w:rsid w:val="000B19D1"/>
    <w:rsid w:val="000B3C2D"/>
    <w:rsid w:val="000B4FB7"/>
    <w:rsid w:val="000B6DC5"/>
    <w:rsid w:val="000C16A4"/>
    <w:rsid w:val="000C311B"/>
    <w:rsid w:val="000D31D9"/>
    <w:rsid w:val="000D52B2"/>
    <w:rsid w:val="000E1BB3"/>
    <w:rsid w:val="000E6AFA"/>
    <w:rsid w:val="000F053C"/>
    <w:rsid w:val="000F7067"/>
    <w:rsid w:val="000F7BD8"/>
    <w:rsid w:val="001008DD"/>
    <w:rsid w:val="0010303F"/>
    <w:rsid w:val="001066B1"/>
    <w:rsid w:val="00114238"/>
    <w:rsid w:val="001333FF"/>
    <w:rsid w:val="00135AD1"/>
    <w:rsid w:val="00137884"/>
    <w:rsid w:val="001448B6"/>
    <w:rsid w:val="0014758E"/>
    <w:rsid w:val="00147668"/>
    <w:rsid w:val="0015326B"/>
    <w:rsid w:val="00154755"/>
    <w:rsid w:val="0016794B"/>
    <w:rsid w:val="00173D40"/>
    <w:rsid w:val="00185903"/>
    <w:rsid w:val="00187764"/>
    <w:rsid w:val="001917B2"/>
    <w:rsid w:val="00193BF1"/>
    <w:rsid w:val="001A24C8"/>
    <w:rsid w:val="001A3CB0"/>
    <w:rsid w:val="001B6261"/>
    <w:rsid w:val="001D1C65"/>
    <w:rsid w:val="001D4508"/>
    <w:rsid w:val="001D4909"/>
    <w:rsid w:val="001D4D1B"/>
    <w:rsid w:val="001D4F5D"/>
    <w:rsid w:val="001D793D"/>
    <w:rsid w:val="001E0B01"/>
    <w:rsid w:val="001E71E5"/>
    <w:rsid w:val="001E72D6"/>
    <w:rsid w:val="001F098E"/>
    <w:rsid w:val="001F636F"/>
    <w:rsid w:val="001F6B59"/>
    <w:rsid w:val="001F7A42"/>
    <w:rsid w:val="0020261C"/>
    <w:rsid w:val="0021198D"/>
    <w:rsid w:val="00212FBB"/>
    <w:rsid w:val="00213973"/>
    <w:rsid w:val="00222335"/>
    <w:rsid w:val="00223642"/>
    <w:rsid w:val="00224C40"/>
    <w:rsid w:val="00232284"/>
    <w:rsid w:val="0024151A"/>
    <w:rsid w:val="00245032"/>
    <w:rsid w:val="00246AAB"/>
    <w:rsid w:val="00263641"/>
    <w:rsid w:val="00266F30"/>
    <w:rsid w:val="00273376"/>
    <w:rsid w:val="00277103"/>
    <w:rsid w:val="00282441"/>
    <w:rsid w:val="00294FCE"/>
    <w:rsid w:val="002B53C0"/>
    <w:rsid w:val="002C1D8F"/>
    <w:rsid w:val="002C4DF0"/>
    <w:rsid w:val="002C79AA"/>
    <w:rsid w:val="002D2E82"/>
    <w:rsid w:val="002D543C"/>
    <w:rsid w:val="002E7386"/>
    <w:rsid w:val="002F18AF"/>
    <w:rsid w:val="0030197F"/>
    <w:rsid w:val="0031124D"/>
    <w:rsid w:val="00312C21"/>
    <w:rsid w:val="003148A9"/>
    <w:rsid w:val="003158C7"/>
    <w:rsid w:val="003221E5"/>
    <w:rsid w:val="00323DEE"/>
    <w:rsid w:val="00334D93"/>
    <w:rsid w:val="003443F1"/>
    <w:rsid w:val="00346B94"/>
    <w:rsid w:val="00353378"/>
    <w:rsid w:val="00357334"/>
    <w:rsid w:val="00367814"/>
    <w:rsid w:val="003942E7"/>
    <w:rsid w:val="0039793B"/>
    <w:rsid w:val="003A03A9"/>
    <w:rsid w:val="003B43B7"/>
    <w:rsid w:val="003B7C59"/>
    <w:rsid w:val="003D3ECC"/>
    <w:rsid w:val="003F1EA6"/>
    <w:rsid w:val="004142FA"/>
    <w:rsid w:val="00415E3C"/>
    <w:rsid w:val="0041682E"/>
    <w:rsid w:val="00417B1A"/>
    <w:rsid w:val="004270F3"/>
    <w:rsid w:val="00430C90"/>
    <w:rsid w:val="00435118"/>
    <w:rsid w:val="0044503F"/>
    <w:rsid w:val="004465D6"/>
    <w:rsid w:val="00457A74"/>
    <w:rsid w:val="00481675"/>
    <w:rsid w:val="0048200B"/>
    <w:rsid w:val="004825A0"/>
    <w:rsid w:val="00487AAF"/>
    <w:rsid w:val="004A1980"/>
    <w:rsid w:val="004B60FA"/>
    <w:rsid w:val="004D1A0A"/>
    <w:rsid w:val="004D54F3"/>
    <w:rsid w:val="004D57D8"/>
    <w:rsid w:val="004E7817"/>
    <w:rsid w:val="004F2C83"/>
    <w:rsid w:val="004F47F9"/>
    <w:rsid w:val="004F62EB"/>
    <w:rsid w:val="00505DE8"/>
    <w:rsid w:val="00506ADF"/>
    <w:rsid w:val="00534160"/>
    <w:rsid w:val="005407EE"/>
    <w:rsid w:val="00540D95"/>
    <w:rsid w:val="00553194"/>
    <w:rsid w:val="00553787"/>
    <w:rsid w:val="00553CD6"/>
    <w:rsid w:val="0056431D"/>
    <w:rsid w:val="00565A2E"/>
    <w:rsid w:val="00567809"/>
    <w:rsid w:val="0057323B"/>
    <w:rsid w:val="00575737"/>
    <w:rsid w:val="005816B1"/>
    <w:rsid w:val="00587288"/>
    <w:rsid w:val="005874B4"/>
    <w:rsid w:val="005A0FBA"/>
    <w:rsid w:val="005B041E"/>
    <w:rsid w:val="005B421A"/>
    <w:rsid w:val="005B4D6A"/>
    <w:rsid w:val="005C59CA"/>
    <w:rsid w:val="005C6254"/>
    <w:rsid w:val="005E32E6"/>
    <w:rsid w:val="005E4A68"/>
    <w:rsid w:val="005E5D30"/>
    <w:rsid w:val="005F1A46"/>
    <w:rsid w:val="005F4EAA"/>
    <w:rsid w:val="00606FF2"/>
    <w:rsid w:val="00610958"/>
    <w:rsid w:val="00615945"/>
    <w:rsid w:val="00617032"/>
    <w:rsid w:val="00627DEB"/>
    <w:rsid w:val="00642931"/>
    <w:rsid w:val="006447ED"/>
    <w:rsid w:val="006526FA"/>
    <w:rsid w:val="00656E92"/>
    <w:rsid w:val="0066756D"/>
    <w:rsid w:val="00674CA6"/>
    <w:rsid w:val="006757E1"/>
    <w:rsid w:val="00686BC7"/>
    <w:rsid w:val="00686BCD"/>
    <w:rsid w:val="006A07A6"/>
    <w:rsid w:val="006B2736"/>
    <w:rsid w:val="006C2653"/>
    <w:rsid w:val="006C5630"/>
    <w:rsid w:val="006D2595"/>
    <w:rsid w:val="006D2C4D"/>
    <w:rsid w:val="006E1227"/>
    <w:rsid w:val="006E1C8A"/>
    <w:rsid w:val="006F3CFD"/>
    <w:rsid w:val="00700D67"/>
    <w:rsid w:val="00701D3A"/>
    <w:rsid w:val="00704A75"/>
    <w:rsid w:val="00707EB1"/>
    <w:rsid w:val="0071265E"/>
    <w:rsid w:val="007168FA"/>
    <w:rsid w:val="0072406B"/>
    <w:rsid w:val="007270DC"/>
    <w:rsid w:val="00733873"/>
    <w:rsid w:val="00734978"/>
    <w:rsid w:val="00734E6C"/>
    <w:rsid w:val="00754D47"/>
    <w:rsid w:val="00762252"/>
    <w:rsid w:val="007750FD"/>
    <w:rsid w:val="007860E5"/>
    <w:rsid w:val="0078773E"/>
    <w:rsid w:val="007A6B91"/>
    <w:rsid w:val="007B1A1E"/>
    <w:rsid w:val="007B3548"/>
    <w:rsid w:val="007C1EFA"/>
    <w:rsid w:val="007C3815"/>
    <w:rsid w:val="007C7F41"/>
    <w:rsid w:val="007F70B4"/>
    <w:rsid w:val="00817563"/>
    <w:rsid w:val="00823F19"/>
    <w:rsid w:val="00825C60"/>
    <w:rsid w:val="0082616B"/>
    <w:rsid w:val="0083788C"/>
    <w:rsid w:val="00846F63"/>
    <w:rsid w:val="00847010"/>
    <w:rsid w:val="0087186C"/>
    <w:rsid w:val="00880AF1"/>
    <w:rsid w:val="008856E9"/>
    <w:rsid w:val="00887A57"/>
    <w:rsid w:val="0089543A"/>
    <w:rsid w:val="008B2304"/>
    <w:rsid w:val="008C5972"/>
    <w:rsid w:val="008E0411"/>
    <w:rsid w:val="008E3031"/>
    <w:rsid w:val="008F74A1"/>
    <w:rsid w:val="00902123"/>
    <w:rsid w:val="00903770"/>
    <w:rsid w:val="00903D92"/>
    <w:rsid w:val="00914D67"/>
    <w:rsid w:val="009207FF"/>
    <w:rsid w:val="00955696"/>
    <w:rsid w:val="00987897"/>
    <w:rsid w:val="0099587F"/>
    <w:rsid w:val="009B0CDD"/>
    <w:rsid w:val="009B2919"/>
    <w:rsid w:val="009B4D8C"/>
    <w:rsid w:val="009B6440"/>
    <w:rsid w:val="009C5682"/>
    <w:rsid w:val="009E6B97"/>
    <w:rsid w:val="009F4FF4"/>
    <w:rsid w:val="00A015A9"/>
    <w:rsid w:val="00A168D2"/>
    <w:rsid w:val="00A32B53"/>
    <w:rsid w:val="00A32C09"/>
    <w:rsid w:val="00A528F5"/>
    <w:rsid w:val="00A55881"/>
    <w:rsid w:val="00A618DF"/>
    <w:rsid w:val="00A66D15"/>
    <w:rsid w:val="00A728D8"/>
    <w:rsid w:val="00A82F2C"/>
    <w:rsid w:val="00A87E22"/>
    <w:rsid w:val="00A97C76"/>
    <w:rsid w:val="00AC30B3"/>
    <w:rsid w:val="00AC6413"/>
    <w:rsid w:val="00AD7585"/>
    <w:rsid w:val="00AE2488"/>
    <w:rsid w:val="00AE3287"/>
    <w:rsid w:val="00AE5F7F"/>
    <w:rsid w:val="00AF1E9C"/>
    <w:rsid w:val="00AF4767"/>
    <w:rsid w:val="00B0047B"/>
    <w:rsid w:val="00B11B71"/>
    <w:rsid w:val="00B12403"/>
    <w:rsid w:val="00B23500"/>
    <w:rsid w:val="00B339C5"/>
    <w:rsid w:val="00B33F1C"/>
    <w:rsid w:val="00B344F9"/>
    <w:rsid w:val="00B4163E"/>
    <w:rsid w:val="00B55D5B"/>
    <w:rsid w:val="00B650C4"/>
    <w:rsid w:val="00B70636"/>
    <w:rsid w:val="00B7734F"/>
    <w:rsid w:val="00B9130D"/>
    <w:rsid w:val="00BA0E6E"/>
    <w:rsid w:val="00BA3286"/>
    <w:rsid w:val="00BA7D49"/>
    <w:rsid w:val="00BB0780"/>
    <w:rsid w:val="00BB4330"/>
    <w:rsid w:val="00BB567F"/>
    <w:rsid w:val="00BB750D"/>
    <w:rsid w:val="00BC0E43"/>
    <w:rsid w:val="00BC1FE4"/>
    <w:rsid w:val="00BC3F6C"/>
    <w:rsid w:val="00BC408D"/>
    <w:rsid w:val="00BC5BE7"/>
    <w:rsid w:val="00BC7258"/>
    <w:rsid w:val="00BE0C1C"/>
    <w:rsid w:val="00BF72B5"/>
    <w:rsid w:val="00C17210"/>
    <w:rsid w:val="00C26BE8"/>
    <w:rsid w:val="00C3644E"/>
    <w:rsid w:val="00C4149F"/>
    <w:rsid w:val="00C515DC"/>
    <w:rsid w:val="00C52941"/>
    <w:rsid w:val="00C55DC8"/>
    <w:rsid w:val="00C56AA7"/>
    <w:rsid w:val="00C577D3"/>
    <w:rsid w:val="00C600CA"/>
    <w:rsid w:val="00C65875"/>
    <w:rsid w:val="00C8355A"/>
    <w:rsid w:val="00C924DB"/>
    <w:rsid w:val="00CA3376"/>
    <w:rsid w:val="00CC04EC"/>
    <w:rsid w:val="00CC507D"/>
    <w:rsid w:val="00CD6F3C"/>
    <w:rsid w:val="00CE4C0D"/>
    <w:rsid w:val="00CF5794"/>
    <w:rsid w:val="00D0179D"/>
    <w:rsid w:val="00D076E1"/>
    <w:rsid w:val="00D145B4"/>
    <w:rsid w:val="00D21624"/>
    <w:rsid w:val="00D25A12"/>
    <w:rsid w:val="00D30AEE"/>
    <w:rsid w:val="00D3469F"/>
    <w:rsid w:val="00D36458"/>
    <w:rsid w:val="00D459B0"/>
    <w:rsid w:val="00D50599"/>
    <w:rsid w:val="00D55E3D"/>
    <w:rsid w:val="00D61B08"/>
    <w:rsid w:val="00D62C3E"/>
    <w:rsid w:val="00D67AF5"/>
    <w:rsid w:val="00D836B6"/>
    <w:rsid w:val="00D84290"/>
    <w:rsid w:val="00D853FD"/>
    <w:rsid w:val="00D914BA"/>
    <w:rsid w:val="00D924D3"/>
    <w:rsid w:val="00D925BF"/>
    <w:rsid w:val="00D92778"/>
    <w:rsid w:val="00DA1A3F"/>
    <w:rsid w:val="00DA3C29"/>
    <w:rsid w:val="00DB60E1"/>
    <w:rsid w:val="00DC67E9"/>
    <w:rsid w:val="00DD4B36"/>
    <w:rsid w:val="00DD7796"/>
    <w:rsid w:val="00DE1891"/>
    <w:rsid w:val="00DE5065"/>
    <w:rsid w:val="00DE7837"/>
    <w:rsid w:val="00DF5670"/>
    <w:rsid w:val="00E026A7"/>
    <w:rsid w:val="00E06B86"/>
    <w:rsid w:val="00E1062F"/>
    <w:rsid w:val="00E12E38"/>
    <w:rsid w:val="00E368B8"/>
    <w:rsid w:val="00E36D00"/>
    <w:rsid w:val="00E412E3"/>
    <w:rsid w:val="00E4262F"/>
    <w:rsid w:val="00E44047"/>
    <w:rsid w:val="00E86A03"/>
    <w:rsid w:val="00EA2E26"/>
    <w:rsid w:val="00EB647D"/>
    <w:rsid w:val="00EC15E6"/>
    <w:rsid w:val="00EC7059"/>
    <w:rsid w:val="00EF7D01"/>
    <w:rsid w:val="00F01290"/>
    <w:rsid w:val="00F04ABC"/>
    <w:rsid w:val="00F05AD1"/>
    <w:rsid w:val="00F102DF"/>
    <w:rsid w:val="00F126C1"/>
    <w:rsid w:val="00F22329"/>
    <w:rsid w:val="00F31955"/>
    <w:rsid w:val="00F36EF9"/>
    <w:rsid w:val="00F52B1B"/>
    <w:rsid w:val="00F53522"/>
    <w:rsid w:val="00F556EF"/>
    <w:rsid w:val="00F7223E"/>
    <w:rsid w:val="00F7776F"/>
    <w:rsid w:val="00F84E61"/>
    <w:rsid w:val="00F96A64"/>
    <w:rsid w:val="00FA2225"/>
    <w:rsid w:val="00FA310D"/>
    <w:rsid w:val="00FA585C"/>
    <w:rsid w:val="00FA75EA"/>
    <w:rsid w:val="00FD39AC"/>
    <w:rsid w:val="00FD4055"/>
    <w:rsid w:val="00FF148A"/>
    <w:rsid w:val="00FF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6C2C3"/>
  <w15:docId w15:val="{33644D02-AE16-4838-8A31-CE47867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787"/>
  </w:style>
  <w:style w:type="paragraph" w:styleId="Heading3">
    <w:name w:val="heading 3"/>
    <w:basedOn w:val="Normal"/>
    <w:link w:val="Heading3Char"/>
    <w:autoRedefine/>
    <w:qFormat/>
    <w:rsid w:val="00193BF1"/>
    <w:pPr>
      <w:spacing w:before="100" w:beforeAutospacing="1" w:after="100" w:afterAutospacing="1" w:line="240" w:lineRule="auto"/>
      <w:outlineLvl w:val="2"/>
    </w:pPr>
    <w:rPr>
      <w:rFonts w:ascii="GHEA Grapalat" w:eastAsia="Times New Roman" w:hAnsi="GHEA Grapalat" w:cs="Times New Roman"/>
      <w:b/>
      <w:bCs/>
      <w:sz w:val="24"/>
      <w:szCs w:val="27"/>
      <w:lang w:val="ru-RU" w:eastAsia="ru-R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D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3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193BF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93BF1"/>
    <w:rPr>
      <w:rFonts w:ascii="GHEA Grapalat" w:eastAsia="Times New Roman" w:hAnsi="GHEA Grapalat" w:cs="Times New Roman"/>
      <w:b/>
      <w:bCs/>
      <w:sz w:val="24"/>
      <w:szCs w:val="27"/>
      <w:lang w:val="ru-RU" w:eastAsia="ru-RU"/>
    </w:rPr>
  </w:style>
  <w:style w:type="paragraph" w:styleId="FootnoteText">
    <w:name w:val="footnote text"/>
    <w:aliases w:val="single space,FOOTNOTES,fn,ADB,footnote text Char,fn Char,ADB Char,single space Char Char,ft,Footnote Text WBR,WBR,footnote text,Testo nota a piè di pagina Carattere,Footnote text,paragraph,Paragraph Footnote,f,Geneva 9,Font: Geneva 9"/>
    <w:basedOn w:val="Normal"/>
    <w:link w:val="FootnoteTextChar"/>
    <w:uiPriority w:val="99"/>
    <w:unhideWhenUsed/>
    <w:qFormat/>
    <w:rsid w:val="00193BF1"/>
    <w:pPr>
      <w:spacing w:after="0" w:line="240" w:lineRule="auto"/>
    </w:pPr>
    <w:rPr>
      <w:sz w:val="20"/>
      <w:szCs w:val="20"/>
      <w:lang w:val="ru-RU"/>
    </w:rPr>
  </w:style>
  <w:style w:type="character" w:customStyle="1" w:styleId="FootnoteTextChar">
    <w:name w:val="Footnote Text Char"/>
    <w:aliases w:val="single space Char,FOOTNOTES Char,fn Char1,ADB Char1,footnote text Char Char,fn Char Char,ADB Char Char,single space Char Char Char,ft Char,Footnote Text WBR Char,WBR Char,footnote text Char1,Testo nota a piè di pagina Carattere Char"/>
    <w:basedOn w:val="DefaultParagraphFont"/>
    <w:link w:val="FootnoteText"/>
    <w:uiPriority w:val="99"/>
    <w:rsid w:val="00193BF1"/>
    <w:rPr>
      <w:sz w:val="20"/>
      <w:szCs w:val="20"/>
      <w:lang w:val="ru-RU"/>
    </w:rPr>
  </w:style>
  <w:style w:type="character" w:styleId="FootnoteReference">
    <w:name w:val="footnote reference"/>
    <w:aliases w:val="ftref,fr,Footnote Reference Number,Footnote Reference_LVL6,Footnote Reference_LVL61,Footnote Reference_LVL62,Footnote Reference_LVL63,Footnote Reference_LVL64,Знак сноски-FN,16 Point,Superscript 6 Point,Footnote Reference Superscript"/>
    <w:basedOn w:val="DefaultParagraphFont"/>
    <w:link w:val="denotaalpie"/>
    <w:uiPriority w:val="99"/>
    <w:unhideWhenUsed/>
    <w:rsid w:val="00193B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87A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87A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D4F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F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F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5D"/>
    <w:rPr>
      <w:b/>
      <w:bCs/>
      <w:sz w:val="20"/>
      <w:szCs w:val="20"/>
    </w:rPr>
  </w:style>
  <w:style w:type="paragraph" w:customStyle="1" w:styleId="denotaalpie">
    <w:name w:val="de nota al pie"/>
    <w:aliases w:val="Ref,FnR-ANZDEC,(NECG) Footnote Reference,Footnote Ref in FtNote,SUPERS,Fußnotenzeichen DISS,Footnote,Footnote symbol,Char1 Char Char Char Char"/>
    <w:basedOn w:val="Normal"/>
    <w:link w:val="FootnoteReference"/>
    <w:uiPriority w:val="99"/>
    <w:rsid w:val="00CC04EC"/>
    <w:pPr>
      <w:spacing w:line="240" w:lineRule="exact"/>
    </w:pPr>
    <w:rPr>
      <w:vertAlign w:val="superscript"/>
    </w:rPr>
  </w:style>
  <w:style w:type="paragraph" w:customStyle="1" w:styleId="mechtex">
    <w:name w:val="mechtex"/>
    <w:basedOn w:val="Normal"/>
    <w:link w:val="mechtexChar"/>
    <w:uiPriority w:val="99"/>
    <w:rsid w:val="00D21624"/>
    <w:pPr>
      <w:spacing w:after="0" w:line="240" w:lineRule="auto"/>
      <w:jc w:val="center"/>
    </w:pPr>
    <w:rPr>
      <w:rFonts w:ascii="Arial Armenian" w:eastAsia="Calibri" w:hAnsi="Arial Armenian" w:cs="Times New Roman"/>
      <w:sz w:val="20"/>
      <w:szCs w:val="20"/>
      <w:lang w:eastAsia="ru-RU"/>
    </w:rPr>
  </w:style>
  <w:style w:type="character" w:customStyle="1" w:styleId="mechtexChar">
    <w:name w:val="mechtex Char"/>
    <w:link w:val="mechtex"/>
    <w:uiPriority w:val="99"/>
    <w:locked/>
    <w:rsid w:val="00D21624"/>
    <w:rPr>
      <w:rFonts w:ascii="Arial Armenian" w:eastAsia="Calibri" w:hAnsi="Arial Armenian" w:cs="Times New Roman"/>
      <w:sz w:val="20"/>
      <w:szCs w:val="20"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D84290"/>
    <w:pPr>
      <w:spacing w:after="100" w:line="276" w:lineRule="auto"/>
      <w:ind w:left="220"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6C2653"/>
  </w:style>
  <w:style w:type="paragraph" w:styleId="Header">
    <w:name w:val="header"/>
    <w:basedOn w:val="Normal"/>
    <w:link w:val="HeaderChar"/>
    <w:uiPriority w:val="99"/>
    <w:unhideWhenUsed/>
    <w:rsid w:val="001D4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508"/>
  </w:style>
  <w:style w:type="paragraph" w:styleId="Footer">
    <w:name w:val="footer"/>
    <w:basedOn w:val="Normal"/>
    <w:link w:val="FooterChar"/>
    <w:uiPriority w:val="99"/>
    <w:unhideWhenUsed/>
    <w:rsid w:val="001D45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508"/>
  </w:style>
  <w:style w:type="character" w:styleId="Strong">
    <w:name w:val="Strong"/>
    <w:basedOn w:val="DefaultParagraphFont"/>
    <w:uiPriority w:val="22"/>
    <w:qFormat/>
    <w:rsid w:val="00E12E38"/>
    <w:rPr>
      <w:b/>
      <w:bCs/>
    </w:rPr>
  </w:style>
  <w:style w:type="paragraph" w:styleId="Revision">
    <w:name w:val="Revision"/>
    <w:hidden/>
    <w:uiPriority w:val="99"/>
    <w:semiHidden/>
    <w:rsid w:val="002C4DF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047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D0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1B284-8EE6-49E7-AF48-CCB3F9B9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Sargsyan, Nora GIZ AM</dc:creator>
  <cp:keywords>https:/mul2.gov.am/tasks/879719/oneclick/HIMNAVORUM.17.10.2023.docx?token=52f1377baace2314a2775b2e9f6e1ec1</cp:keywords>
  <dc:description/>
  <cp:lastModifiedBy>Aghbalyan</cp:lastModifiedBy>
  <cp:revision>2</cp:revision>
  <dcterms:created xsi:type="dcterms:W3CDTF">2026-01-30T20:03:00Z</dcterms:created>
  <dcterms:modified xsi:type="dcterms:W3CDTF">2026-01-30T20:03:00Z</dcterms:modified>
</cp:coreProperties>
</file>